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F99" w:rsidRPr="00782F99" w:rsidRDefault="00782F99" w:rsidP="00782F99">
      <w:pPr>
        <w:spacing w:after="0" w:line="240" w:lineRule="auto"/>
        <w:jc w:val="center"/>
        <w:rPr>
          <w:rFonts w:ascii="Times New Roman" w:eastAsia="Times New Roman" w:hAnsi="Times New Roman" w:cs="Times New Roman"/>
          <w:color w:val="000000"/>
          <w:lang w:eastAsia="pt-BR"/>
        </w:rPr>
      </w:pPr>
      <w:r>
        <w:rPr>
          <w:noProof/>
          <w:lang w:eastAsia="pt-BR"/>
        </w:rPr>
        <w:drawing>
          <wp:inline distT="0" distB="0" distL="0" distR="0">
            <wp:extent cx="615518" cy="619125"/>
            <wp:effectExtent l="19050" t="0" r="0" b="0"/>
            <wp:docPr id="13" name="Imagem 13" descr="Armas Nacionais do Bras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rmas Nacionais do Brasil"/>
                    <pic:cNvPicPr>
                      <a:picLocks noChangeAspect="1" noChangeArrowheads="1"/>
                    </pic:cNvPicPr>
                  </pic:nvPicPr>
                  <pic:blipFill>
                    <a:blip r:embed="rId4" cstate="print"/>
                    <a:srcRect/>
                    <a:stretch>
                      <a:fillRect/>
                    </a:stretch>
                  </pic:blipFill>
                  <pic:spPr bwMode="auto">
                    <a:xfrm>
                      <a:off x="0" y="0"/>
                      <a:ext cx="616182" cy="619793"/>
                    </a:xfrm>
                    <a:prstGeom prst="rect">
                      <a:avLst/>
                    </a:prstGeom>
                    <a:noFill/>
                    <a:ln w="9525">
                      <a:noFill/>
                      <a:miter lim="800000"/>
                      <a:headEnd/>
                      <a:tailEnd/>
                    </a:ln>
                  </pic:spPr>
                </pic:pic>
              </a:graphicData>
            </a:graphic>
          </wp:inline>
        </w:drawing>
      </w:r>
    </w:p>
    <w:p w:rsidR="00782F99" w:rsidRPr="00782F99" w:rsidRDefault="00782F99" w:rsidP="00782F99">
      <w:pPr>
        <w:spacing w:after="0" w:line="240" w:lineRule="auto"/>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INSTITUTO NACIONAL DE COLONIZAÇÃO E REFORMA AGRÁRIA</w:t>
      </w:r>
      <w:r w:rsidRPr="00782F99">
        <w:rPr>
          <w:rFonts w:ascii="Calibri" w:eastAsia="Times New Roman" w:hAnsi="Calibri" w:cs="Calibri"/>
          <w:color w:val="000000"/>
          <w:lang w:eastAsia="pt-BR"/>
        </w:rPr>
        <w:br/>
        <w:t>Avenida Loureiro da Silva, nº 515, - Bairro Centro Histórico, Porto Alegre/RS, CEP 90.010-420</w:t>
      </w:r>
      <w:r w:rsidRPr="00782F99">
        <w:rPr>
          <w:rFonts w:ascii="Calibri" w:eastAsia="Times New Roman" w:hAnsi="Calibri" w:cs="Calibri"/>
          <w:color w:val="000000"/>
          <w:lang w:eastAsia="pt-BR"/>
        </w:rPr>
        <w:br/>
        <w:t>  - http://www.incra.gov.br</w:t>
      </w:r>
      <w:r w:rsidRPr="00782F99">
        <w:rPr>
          <w:rFonts w:ascii="Calibri" w:eastAsia="Times New Roman" w:hAnsi="Calibri" w:cs="Calibri"/>
          <w:color w:val="000000"/>
          <w:lang w:eastAsia="pt-BR"/>
        </w:rPr>
        <w:br/>
        <w:t>  </w:t>
      </w:r>
    </w:p>
    <w:p w:rsidR="00782F99" w:rsidRPr="00782F99" w:rsidRDefault="00782F99" w:rsidP="00782F99">
      <w:pPr>
        <w:spacing w:before="100" w:beforeAutospacing="1" w:after="100" w:afterAutospacing="1" w:line="240" w:lineRule="auto"/>
        <w:jc w:val="center"/>
        <w:rPr>
          <w:rFonts w:ascii="Calibri" w:eastAsia="Times New Roman" w:hAnsi="Calibri" w:cs="Calibri"/>
          <w:b/>
          <w:caps/>
          <w:color w:val="000000"/>
          <w:lang w:eastAsia="pt-BR"/>
        </w:rPr>
      </w:pPr>
      <w:r w:rsidRPr="00782F99">
        <w:rPr>
          <w:rFonts w:ascii="Calibri" w:eastAsia="Times New Roman" w:hAnsi="Calibri" w:cs="Calibri"/>
          <w:b/>
          <w:caps/>
          <w:color w:val="000000"/>
          <w:lang w:eastAsia="pt-BR"/>
        </w:rPr>
        <w:t>Convênio Nº 32/2023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Processo nº 54000.135713/2023-17</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b/>
          <w:bCs/>
          <w:color w:val="000000"/>
          <w:lang w:eastAsia="pt-BR"/>
        </w:rPr>
        <w:t>Unidade Gestora</w:t>
      </w:r>
      <w:r w:rsidRPr="00782F99">
        <w:rPr>
          <w:rFonts w:ascii="Calibri" w:eastAsia="Times New Roman" w:hAnsi="Calibri" w:cs="Calibri"/>
          <w:color w:val="000000"/>
          <w:lang w:eastAsia="pt-BR"/>
        </w:rPr>
        <w:t>: SR-11/D</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b/>
          <w:bCs/>
          <w:color w:val="000000"/>
          <w:lang w:eastAsia="pt-BR"/>
        </w:rPr>
        <w:t>CONVÊNIO CELEBRADO COM ÓRGÃO OU ENTIDADE DA ADMINISTRAÇÃO PÚBLICA</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b/>
          <w:bCs/>
          <w:color w:val="000000"/>
          <w:lang w:eastAsia="pt-BR"/>
        </w:rPr>
        <w:t>PARA EXECUÇÃO DE OBRAS OU SERVIÇOS DE ENGENHARIA</w:t>
      </w:r>
    </w:p>
    <w:tbl>
      <w:tblPr>
        <w:tblW w:w="0" w:type="auto"/>
        <w:tblCellSpacing w:w="15" w:type="dxa"/>
        <w:tblCellMar>
          <w:top w:w="300" w:type="dxa"/>
          <w:left w:w="300" w:type="dxa"/>
          <w:bottom w:w="300" w:type="dxa"/>
          <w:right w:w="300" w:type="dxa"/>
        </w:tblCellMar>
        <w:tblLook w:val="04A0"/>
      </w:tblPr>
      <w:tblGrid>
        <w:gridCol w:w="865"/>
        <w:gridCol w:w="8299"/>
      </w:tblGrid>
      <w:tr w:rsidR="00782F99" w:rsidRPr="00782F99" w:rsidTr="00782F99">
        <w:trPr>
          <w:tblCellSpacing w:w="15" w:type="dxa"/>
        </w:trPr>
        <w:tc>
          <w:tcPr>
            <w:tcW w:w="0" w:type="auto"/>
            <w:vAlign w:val="center"/>
            <w:hideMark/>
          </w:tcPr>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  </w:t>
            </w:r>
          </w:p>
        </w:tc>
        <w:tc>
          <w:tcPr>
            <w:tcW w:w="13523" w:type="dxa"/>
            <w:vAlign w:val="center"/>
            <w:hideMark/>
          </w:tcPr>
          <w:p w:rsidR="00782F99" w:rsidRPr="00782F99" w:rsidRDefault="00782F99" w:rsidP="00782F99">
            <w:pPr>
              <w:spacing w:before="120" w:after="120" w:line="240" w:lineRule="auto"/>
              <w:ind w:left="120" w:right="120"/>
              <w:jc w:val="both"/>
              <w:rPr>
                <w:rFonts w:ascii="Calibri" w:eastAsia="Times New Roman" w:hAnsi="Calibri" w:cs="Calibri"/>
                <w:caps/>
                <w:color w:val="000000"/>
                <w:lang w:eastAsia="pt-BR"/>
              </w:rPr>
            </w:pPr>
            <w:r w:rsidRPr="00782F99">
              <w:rPr>
                <w:rFonts w:ascii="Calibri" w:eastAsia="Times New Roman" w:hAnsi="Calibri" w:cs="Calibri"/>
                <w:caps/>
                <w:color w:val="000000"/>
                <w:lang w:eastAsia="pt-BR"/>
              </w:rPr>
              <w:t> </w:t>
            </w:r>
          </w:p>
          <w:p w:rsidR="00782F99" w:rsidRPr="00782F99" w:rsidRDefault="00782F99" w:rsidP="00782F99">
            <w:pPr>
              <w:spacing w:before="120" w:after="120" w:line="240" w:lineRule="auto"/>
              <w:ind w:left="120" w:right="120"/>
              <w:jc w:val="both"/>
              <w:rPr>
                <w:rFonts w:ascii="Calibri" w:eastAsia="Times New Roman" w:hAnsi="Calibri" w:cs="Calibri"/>
                <w:b/>
                <w:caps/>
                <w:color w:val="000000"/>
                <w:lang w:eastAsia="pt-BR"/>
              </w:rPr>
            </w:pPr>
            <w:r w:rsidRPr="00782F99">
              <w:rPr>
                <w:rFonts w:ascii="Calibri" w:eastAsia="Times New Roman" w:hAnsi="Calibri" w:cs="Calibri"/>
                <w:b/>
                <w:caps/>
                <w:color w:val="000000"/>
                <w:lang w:eastAsia="pt-BR"/>
              </w:rPr>
              <w:t xml:space="preserve">CONVÊNIO PLATAFORMA </w:t>
            </w:r>
            <w:proofErr w:type="gramStart"/>
            <w:r w:rsidRPr="00782F99">
              <w:rPr>
                <w:rFonts w:ascii="Calibri" w:eastAsia="Times New Roman" w:hAnsi="Calibri" w:cs="Calibri"/>
                <w:b/>
                <w:caps/>
                <w:color w:val="000000"/>
                <w:lang w:eastAsia="pt-BR"/>
              </w:rPr>
              <w:t>transferegov.</w:t>
            </w:r>
            <w:proofErr w:type="gramEnd"/>
            <w:r w:rsidRPr="00782F99">
              <w:rPr>
                <w:rFonts w:ascii="Calibri" w:eastAsia="Times New Roman" w:hAnsi="Calibri" w:cs="Calibri"/>
                <w:b/>
                <w:caps/>
                <w:color w:val="000000"/>
                <w:lang w:eastAsia="pt-BR"/>
              </w:rPr>
              <w:t>br Nº 952323/2023 QUE ENTRE SI CELEBRAM a união, por intermédio do iNSTITUTO NACIONAL DE COLONIZAÇÃO E REFORMA AGRÁRIA e o MUNICÍPIO DE São Gabriel/RS.</w:t>
            </w:r>
          </w:p>
          <w:p w:rsidR="00782F99" w:rsidRPr="00782F99" w:rsidRDefault="00782F99" w:rsidP="00782F99">
            <w:pPr>
              <w:spacing w:before="120" w:after="120" w:line="240" w:lineRule="auto"/>
              <w:ind w:left="120" w:right="120"/>
              <w:jc w:val="both"/>
              <w:rPr>
                <w:rFonts w:ascii="Calibri" w:eastAsia="Times New Roman" w:hAnsi="Calibri" w:cs="Calibri"/>
                <w:caps/>
                <w:color w:val="000000"/>
                <w:lang w:eastAsia="pt-BR"/>
              </w:rPr>
            </w:pPr>
            <w:r w:rsidRPr="00782F99">
              <w:rPr>
                <w:rFonts w:ascii="Calibri" w:eastAsia="Times New Roman" w:hAnsi="Calibri" w:cs="Calibri"/>
                <w:caps/>
                <w:color w:val="000000"/>
                <w:lang w:eastAsia="pt-BR"/>
              </w:rPr>
              <w:t> </w:t>
            </w:r>
          </w:p>
        </w:tc>
      </w:tr>
    </w:tbl>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UNIÃO, por intermédio do INSTITUTO NACIONAL DE COLONIZAÇÃO E REFORMA AGRÁRIA – INCRA, Autarquia Federal criada pelo </w:t>
      </w:r>
      <w:proofErr w:type="spellStart"/>
      <w:r w:rsidRPr="00782F99">
        <w:rPr>
          <w:rFonts w:ascii="Calibri" w:eastAsia="Times New Roman" w:hAnsi="Calibri" w:cs="Calibri"/>
          <w:color w:val="000000"/>
          <w:lang w:eastAsia="pt-BR"/>
        </w:rPr>
        <w:t>Decreto-lei</w:t>
      </w:r>
      <w:proofErr w:type="spellEnd"/>
      <w:r w:rsidRPr="00782F99">
        <w:rPr>
          <w:rFonts w:ascii="Calibri" w:eastAsia="Times New Roman" w:hAnsi="Calibri" w:cs="Calibri"/>
          <w:color w:val="000000"/>
          <w:lang w:eastAsia="pt-BR"/>
        </w:rPr>
        <w:t xml:space="preserve"> n° 1.110, de 09 de julho de </w:t>
      </w:r>
      <w:proofErr w:type="gramStart"/>
      <w:r w:rsidRPr="00782F99">
        <w:rPr>
          <w:rFonts w:ascii="Calibri" w:eastAsia="Times New Roman" w:hAnsi="Calibri" w:cs="Calibri"/>
          <w:color w:val="000000"/>
          <w:lang w:eastAsia="pt-BR"/>
        </w:rPr>
        <w:t>1970,</w:t>
      </w:r>
      <w:proofErr w:type="gramEnd"/>
      <w:r w:rsidRPr="00782F99">
        <w:rPr>
          <w:rFonts w:ascii="Calibri" w:eastAsia="Times New Roman" w:hAnsi="Calibri" w:cs="Calibri"/>
          <w:color w:val="000000"/>
          <w:lang w:eastAsia="pt-BR"/>
        </w:rPr>
        <w:t>alterado pela Lei n° 7.231, de 23 de outubro de 1984, revigorado pelo Decreto Legislativo n° 02, de 29 de março de 1989, CNPJ n° 00.375.972/0001-60, por meio da SUPERINTENDÊNCIA REGIONAL DO ESTADO DO RIO GRANDE DO SUL – SR(11)RS, situada na Av. Loureiro da Silva, nº 515, Centro, Porto Alegre/RS, doravante denominado simplesmente </w:t>
      </w:r>
      <w:r w:rsidRPr="00782F99">
        <w:rPr>
          <w:rFonts w:ascii="Calibri" w:eastAsia="Times New Roman" w:hAnsi="Calibri" w:cs="Calibri"/>
          <w:b/>
          <w:bCs/>
          <w:color w:val="000000"/>
          <w:lang w:eastAsia="pt-BR"/>
        </w:rPr>
        <w:t>CONCEDENTE</w:t>
      </w:r>
      <w:r w:rsidRPr="00782F99">
        <w:rPr>
          <w:rFonts w:ascii="Calibri" w:eastAsia="Times New Roman" w:hAnsi="Calibri" w:cs="Calibri"/>
          <w:color w:val="000000"/>
          <w:lang w:eastAsia="pt-BR"/>
        </w:rPr>
        <w:t>, neste ato representado por seu Superintendente Regional, </w:t>
      </w:r>
      <w:r w:rsidRPr="00782F99">
        <w:rPr>
          <w:rFonts w:ascii="Calibri" w:eastAsia="Times New Roman" w:hAnsi="Calibri" w:cs="Calibri"/>
          <w:b/>
          <w:bCs/>
          <w:color w:val="000000"/>
          <w:lang w:eastAsia="pt-BR"/>
        </w:rPr>
        <w:t>NELSON JOSÉ GRASSELLI</w:t>
      </w:r>
      <w:r w:rsidRPr="00782F99">
        <w:rPr>
          <w:rFonts w:ascii="Calibri" w:eastAsia="Times New Roman" w:hAnsi="Calibri" w:cs="Calibri"/>
          <w:color w:val="000000"/>
          <w:lang w:eastAsia="pt-BR"/>
        </w:rPr>
        <w:t>, brasileiro, residente e domiciliado à Rua José Antônio Lapido, 02, Pontão - RS, Portaria de Pessoal n.º 204 de 17 de abril de 2023,  publicada no Diário Oficial da União (DOU) de 18 de abril de 2023, no uso das atribuições que lhe são conferidas pelo Art. 18 da Estrutura Regimental, aprovada pelo Decreto nº 11.232, de 10 de outubro de 2022, combinado com o art. 112 do Regimento Interno do INCRA, aprovado pela Portaria nº 2.541, de 28 de dezembro de 2022, publicada no DOU de 30 de dezembro de 2022,  portador do CPF nº 424.367.530-91; e, de outro lado, o município de</w:t>
      </w:r>
      <w:r w:rsidRPr="00782F99">
        <w:rPr>
          <w:rFonts w:ascii="Calibri" w:eastAsia="Times New Roman" w:hAnsi="Calibri" w:cs="Calibri"/>
          <w:b/>
          <w:bCs/>
          <w:color w:val="000000"/>
          <w:lang w:eastAsia="pt-BR"/>
        </w:rPr>
        <w:t> SÃO GABRIEL/RS​​</w:t>
      </w:r>
      <w:r w:rsidRPr="00782F99">
        <w:rPr>
          <w:rFonts w:ascii="Calibri" w:eastAsia="Times New Roman" w:hAnsi="Calibri" w:cs="Calibri"/>
          <w:color w:val="000000"/>
          <w:lang w:eastAsia="pt-BR"/>
        </w:rPr>
        <w:t>, pessoa jurídica de direito público interno, CNPJ nº 88.768.080/0001-70, com sede na Rua Duque de Caxias, 268, Centro, São Gabriel/RS. doravante denominado simplesmente </w:t>
      </w:r>
      <w:r w:rsidRPr="00782F99">
        <w:rPr>
          <w:rFonts w:ascii="Calibri" w:eastAsia="Times New Roman" w:hAnsi="Calibri" w:cs="Calibri"/>
          <w:b/>
          <w:bCs/>
          <w:color w:val="000000"/>
          <w:lang w:eastAsia="pt-BR"/>
        </w:rPr>
        <w:t>CONVENENTE</w:t>
      </w:r>
      <w:r w:rsidRPr="00782F99">
        <w:rPr>
          <w:rFonts w:ascii="Calibri" w:eastAsia="Times New Roman" w:hAnsi="Calibri" w:cs="Calibri"/>
          <w:color w:val="000000"/>
          <w:lang w:eastAsia="pt-BR"/>
        </w:rPr>
        <w:t>, neste ato representado pelo Prefeito Municipal,</w:t>
      </w:r>
      <w:r w:rsidRPr="00782F99">
        <w:rPr>
          <w:rFonts w:ascii="Calibri" w:eastAsia="Times New Roman" w:hAnsi="Calibri" w:cs="Calibri"/>
          <w:b/>
          <w:bCs/>
          <w:color w:val="000000"/>
          <w:lang w:eastAsia="pt-BR"/>
        </w:rPr>
        <w:t> LUCAS GONCALVES MENEZES​</w:t>
      </w:r>
      <w:r w:rsidRPr="00782F99">
        <w:rPr>
          <w:rFonts w:ascii="Calibri" w:eastAsia="Times New Roman" w:hAnsi="Calibri" w:cs="Calibri"/>
          <w:color w:val="000000"/>
          <w:lang w:eastAsia="pt-BR"/>
        </w:rPr>
        <w:t xml:space="preserve">, brasileiro, residente e domiciliado à Rua General  Mascarenhas de Moraes, 1015, Centro, São Gabriel/RS, portador do CPF Nº 008.665.620-10; RESOLVEM celebrar o presente CONVÊNIO, registrado na Plataforma </w:t>
      </w:r>
      <w:proofErr w:type="spellStart"/>
      <w:r w:rsidRPr="00782F99">
        <w:rPr>
          <w:rFonts w:ascii="Calibri" w:eastAsia="Times New Roman" w:hAnsi="Calibri" w:cs="Calibri"/>
          <w:color w:val="000000"/>
          <w:lang w:eastAsia="pt-BR"/>
        </w:rPr>
        <w:t>Transferegov</w:t>
      </w:r>
      <w:proofErr w:type="spellEnd"/>
      <w:r w:rsidRPr="00782F99">
        <w:rPr>
          <w:rFonts w:ascii="Calibri" w:eastAsia="Times New Roman" w:hAnsi="Calibri" w:cs="Calibri"/>
          <w:color w:val="000000"/>
          <w:lang w:eastAsia="pt-BR"/>
        </w:rPr>
        <w:t>.</w:t>
      </w:r>
      <w:proofErr w:type="spellStart"/>
      <w:r w:rsidRPr="00782F99">
        <w:rPr>
          <w:rFonts w:ascii="Calibri" w:eastAsia="Times New Roman" w:hAnsi="Calibri" w:cs="Calibri"/>
          <w:color w:val="000000"/>
          <w:lang w:eastAsia="pt-BR"/>
        </w:rPr>
        <w:t>br</w:t>
      </w:r>
      <w:proofErr w:type="spellEnd"/>
      <w:r w:rsidRPr="00782F99">
        <w:rPr>
          <w:rFonts w:ascii="Calibri" w:eastAsia="Times New Roman" w:hAnsi="Calibri" w:cs="Calibri"/>
          <w:color w:val="000000"/>
          <w:lang w:eastAsia="pt-BR"/>
        </w:rPr>
        <w:t xml:space="preserve">, regendo-se pelo disposto na Lei Complementar nº 101, de 04 de maio de 2000, na Lei nº 14.133, de 1º de abril de 2021, no que couber, na Lei de Diretrizes Orçamentárias do corrente exercício, no Decreto Federal nº 93.872, de 23 de dezembro de 1986, no Decreto Federal nº 7.983, de 08 de abril 2013, no Decreto Federal nº 11.531, de 16 de maio de 2023, </w:t>
      </w:r>
      <w:proofErr w:type="gramStart"/>
      <w:r w:rsidRPr="00782F99">
        <w:rPr>
          <w:rFonts w:ascii="Calibri" w:eastAsia="Times New Roman" w:hAnsi="Calibri" w:cs="Calibri"/>
          <w:color w:val="000000"/>
          <w:lang w:eastAsia="pt-BR"/>
        </w:rPr>
        <w:t>regulamentado</w:t>
      </w:r>
      <w:proofErr w:type="gramEnd"/>
      <w:r w:rsidRPr="00782F99">
        <w:rPr>
          <w:rFonts w:ascii="Calibri" w:eastAsia="Times New Roman" w:hAnsi="Calibri" w:cs="Calibri"/>
          <w:color w:val="000000"/>
          <w:lang w:eastAsia="pt-BR"/>
        </w:rPr>
        <w:t xml:space="preserve"> pela Portaria Conjunta MGI/MF/CGU nº 33, de 30 de agosto de 2023 e atualizações, consoante o processo administrativo  eletrônico em epígrafe e mediante as cláusulas e condições seguintes:</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lastRenderedPageBreak/>
        <w:t>CLÁUSULA PRIMEIRA – DO OBJETO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presente Convênio tem por objeto Implantação de redes de abastecimento de água em </w:t>
      </w:r>
      <w:proofErr w:type="spellStart"/>
      <w:r w:rsidRPr="00782F99">
        <w:rPr>
          <w:rFonts w:ascii="Calibri" w:eastAsia="Times New Roman" w:hAnsi="Calibri" w:cs="Calibri"/>
          <w:color w:val="000000"/>
          <w:lang w:eastAsia="pt-BR"/>
        </w:rPr>
        <w:t>PA's</w:t>
      </w:r>
      <w:proofErr w:type="spellEnd"/>
      <w:r w:rsidRPr="00782F99">
        <w:rPr>
          <w:rFonts w:ascii="Calibri" w:eastAsia="Times New Roman" w:hAnsi="Calibri" w:cs="Calibri"/>
          <w:color w:val="000000"/>
          <w:lang w:eastAsia="pt-BR"/>
        </w:rPr>
        <w:t xml:space="preserve"> no </w:t>
      </w:r>
      <w:r w:rsidRPr="00782F99">
        <w:rPr>
          <w:rFonts w:ascii="Calibri" w:eastAsia="Times New Roman" w:hAnsi="Calibri" w:cs="Calibri"/>
          <w:b/>
          <w:bCs/>
          <w:color w:val="000000"/>
          <w:lang w:eastAsia="pt-BR"/>
        </w:rPr>
        <w:t>Município de São Gabriel/RS</w:t>
      </w:r>
      <w:r w:rsidRPr="00782F99">
        <w:rPr>
          <w:rFonts w:ascii="Calibri" w:eastAsia="Times New Roman" w:hAnsi="Calibri" w:cs="Calibri"/>
          <w:color w:val="000000"/>
          <w:lang w:eastAsia="pt-BR"/>
        </w:rPr>
        <w:t>, conforme detalhado no Plano de Trabalho.</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CLAUSULA SEGUNDA – Da vinculação das peças documentais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Integram este Termo de Convênio, independentemente de transcrição, o Plano de Trabalho e o </w:t>
      </w:r>
      <w:r w:rsidRPr="00782F99">
        <w:rPr>
          <w:rFonts w:ascii="Calibri" w:eastAsia="Times New Roman" w:hAnsi="Calibri" w:cs="Calibri"/>
          <w:i/>
          <w:iCs/>
          <w:color w:val="000000"/>
          <w:lang w:eastAsia="pt-BR"/>
        </w:rPr>
        <w:t>Projeto Básico e/ou Termo de Referência </w:t>
      </w:r>
      <w:r w:rsidRPr="00782F99">
        <w:rPr>
          <w:rFonts w:ascii="Calibri" w:eastAsia="Times New Roman" w:hAnsi="Calibri" w:cs="Calibri"/>
          <w:color w:val="000000"/>
          <w:lang w:eastAsia="pt-BR"/>
        </w:rPr>
        <w:t xml:space="preserve">propostos pelo CONVENENTE e aceitos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na Plataforma </w:t>
      </w:r>
      <w:proofErr w:type="spellStart"/>
      <w:r w:rsidRPr="00782F99">
        <w:rPr>
          <w:rFonts w:ascii="Calibri" w:eastAsia="Times New Roman" w:hAnsi="Calibri" w:cs="Calibri"/>
          <w:color w:val="000000"/>
          <w:lang w:eastAsia="pt-BR"/>
        </w:rPr>
        <w:t>Transferegov</w:t>
      </w:r>
      <w:proofErr w:type="spellEnd"/>
      <w:r w:rsidRPr="00782F99">
        <w:rPr>
          <w:rFonts w:ascii="Calibri" w:eastAsia="Times New Roman" w:hAnsi="Calibri" w:cs="Calibri"/>
          <w:color w:val="000000"/>
          <w:lang w:eastAsia="pt-BR"/>
        </w:rPr>
        <w:t>.</w:t>
      </w:r>
      <w:proofErr w:type="spellStart"/>
      <w:r w:rsidRPr="00782F99">
        <w:rPr>
          <w:rFonts w:ascii="Calibri" w:eastAsia="Times New Roman" w:hAnsi="Calibri" w:cs="Calibri"/>
          <w:color w:val="000000"/>
          <w:lang w:eastAsia="pt-BR"/>
        </w:rPr>
        <w:t>br</w:t>
      </w:r>
      <w:proofErr w:type="spellEnd"/>
      <w:r w:rsidRPr="00782F99">
        <w:rPr>
          <w:rFonts w:ascii="Calibri" w:eastAsia="Times New Roman" w:hAnsi="Calibri" w:cs="Calibri"/>
          <w:color w:val="000000"/>
          <w:lang w:eastAsia="pt-BR"/>
        </w:rPr>
        <w:t>, bem como, toda documentação técnica que deles resultem, cujos termos os partícipes acatam integralmente.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spellStart"/>
      <w:r w:rsidRPr="00782F99">
        <w:rPr>
          <w:rFonts w:ascii="Calibri" w:eastAsia="Times New Roman" w:hAnsi="Calibri" w:cs="Calibri"/>
          <w:b/>
          <w:bCs/>
          <w:color w:val="000000"/>
          <w:lang w:eastAsia="pt-BR"/>
        </w:rPr>
        <w:t>Subcláusula</w:t>
      </w:r>
      <w:proofErr w:type="spellEnd"/>
      <w:r w:rsidRPr="00782F99">
        <w:rPr>
          <w:rFonts w:ascii="Calibri" w:eastAsia="Times New Roman" w:hAnsi="Calibri" w:cs="Calibri"/>
          <w:b/>
          <w:bCs/>
          <w:color w:val="000000"/>
          <w:lang w:eastAsia="pt-BR"/>
        </w:rPr>
        <w:t xml:space="preserve"> Única. </w:t>
      </w:r>
      <w:r w:rsidRPr="00782F99">
        <w:rPr>
          <w:rFonts w:ascii="Calibri" w:eastAsia="Times New Roman" w:hAnsi="Calibri" w:cs="Calibri"/>
          <w:color w:val="000000"/>
          <w:lang w:eastAsia="pt-BR"/>
        </w:rPr>
        <w:t xml:space="preserve">Eventuais ajustes realizados durante a execução do objeto integrarão o Plano de Trabalho, desde que sejam submetidos e aprovados previamente pela autoridade competente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xml:space="preserve"> e que não haja alteração do objeto, exceto para as situações tratadas no art. 44, III, da</w:t>
      </w:r>
      <w:r w:rsidRPr="00782F99">
        <w:rPr>
          <w:rFonts w:ascii="Calibri" w:eastAsia="Times New Roman" w:hAnsi="Calibri" w:cs="Calibri"/>
          <w:i/>
          <w:iCs/>
          <w:color w:val="000000"/>
          <w:lang w:eastAsia="pt-BR"/>
        </w:rPr>
        <w:t> </w:t>
      </w:r>
      <w:r w:rsidRPr="00782F99">
        <w:rPr>
          <w:rFonts w:ascii="Calibri" w:eastAsia="Times New Roman" w:hAnsi="Calibri" w:cs="Calibri"/>
          <w:color w:val="000000"/>
          <w:lang w:eastAsia="pt-BR"/>
        </w:rPr>
        <w:t>Portaria Conjunta MGI/MF/CGU nº 33, de 2023.</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TERCEIRA – da CONDIÇÃO SUSPENSIVA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eficácia do presente Convênio fica condicionada à aprovação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conforme o caso, dos seguintes documentos a serem apresentados tempestivamente pelo CONVENENTE: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Projeto Básico, n</w:t>
      </w:r>
      <w:r w:rsidRPr="00782F99">
        <w:rPr>
          <w:rFonts w:ascii="Calibri" w:eastAsia="Times New Roman" w:hAnsi="Calibri" w:cs="Calibri"/>
          <w:color w:val="000000"/>
          <w:lang w:eastAsia="pt-BR"/>
        </w:rPr>
        <w:t>os termos do art. 10, XVII, da Portaria Conjunta MGI/MF/CGU nº 33, de 2023</w:t>
      </w:r>
      <w:r w:rsidRPr="00782F99">
        <w:rPr>
          <w:rFonts w:ascii="Calibri" w:eastAsia="Times New Roman" w:hAnsi="Calibri" w:cs="Calibri"/>
          <w:i/>
          <w:iCs/>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 xml:space="preserve">Licença Ambiental Prévia, ou respectiva </w:t>
      </w:r>
      <w:proofErr w:type="gramStart"/>
      <w:r w:rsidRPr="00782F99">
        <w:rPr>
          <w:rFonts w:ascii="Calibri" w:eastAsia="Times New Roman" w:hAnsi="Calibri" w:cs="Calibri"/>
          <w:i/>
          <w:iCs/>
          <w:color w:val="000000"/>
          <w:lang w:eastAsia="pt-BR"/>
        </w:rPr>
        <w:t>dispensa,</w:t>
      </w:r>
      <w:proofErr w:type="gramEnd"/>
      <w:r w:rsidRPr="00782F99">
        <w:rPr>
          <w:rFonts w:ascii="Calibri" w:eastAsia="Times New Roman" w:hAnsi="Calibri" w:cs="Calibri"/>
          <w:i/>
          <w:iCs/>
          <w:color w:val="000000"/>
          <w:lang w:eastAsia="pt-BR"/>
        </w:rPr>
        <w:t xml:space="preserve"> emitida pelo órgão ambiental competente, nos termos da Lei nº 6.938, de 1981, da Lei Complementar nº 140, de 2011, e da Resolução </w:t>
      </w:r>
      <w:proofErr w:type="spellStart"/>
      <w:r w:rsidRPr="00782F99">
        <w:rPr>
          <w:rFonts w:ascii="Calibri" w:eastAsia="Times New Roman" w:hAnsi="Calibri" w:cs="Calibri"/>
          <w:i/>
          <w:iCs/>
          <w:color w:val="000000"/>
          <w:lang w:eastAsia="pt-BR"/>
        </w:rPr>
        <w:t>Conama</w:t>
      </w:r>
      <w:proofErr w:type="spellEnd"/>
      <w:r w:rsidRPr="00782F99">
        <w:rPr>
          <w:rFonts w:ascii="Calibri" w:eastAsia="Times New Roman" w:hAnsi="Calibri" w:cs="Calibri"/>
          <w:i/>
          <w:iCs/>
          <w:color w:val="000000"/>
          <w:lang w:eastAsia="pt-BR"/>
        </w:rPr>
        <w:t xml:space="preserve"> nº 237, de 1997, ou declaração de que a responsabilidade pela obtenção do licenciamento ambiental será delegada ao contratado, nos termos do art. 25, § 5º, inc. I, da Lei nº 14.133, de 2021;</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Plano de sustentabilidade do empreendimento a ser realizado ou do equipamento a ser adquirido, conforme art. 24, I, d</w:t>
      </w:r>
      <w:r w:rsidRPr="00782F99">
        <w:rPr>
          <w:rFonts w:ascii="Calibri" w:eastAsia="Times New Roman" w:hAnsi="Calibri" w:cs="Calibri"/>
          <w:color w:val="000000"/>
          <w:lang w:eastAsia="pt-BR"/>
        </w:rPr>
        <w:t>a Portaria Conjunta MGI/MF/CGU nº 33, de 2023</w:t>
      </w:r>
      <w:r w:rsidRPr="00782F99">
        <w:rPr>
          <w:rFonts w:ascii="Calibri" w:eastAsia="Times New Roman" w:hAnsi="Calibri" w:cs="Calibri"/>
          <w:i/>
          <w:iCs/>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O CONVENENTE deverá apresentar o(s) documento(s) referido(s) no caput desta cláusula, antes da liberação da primeira parcela dos recursos, até o dia </w:t>
      </w:r>
      <w:r w:rsidRPr="00782F99">
        <w:rPr>
          <w:rFonts w:ascii="Calibri" w:eastAsia="Times New Roman" w:hAnsi="Calibri" w:cs="Calibri"/>
          <w:b/>
          <w:bCs/>
          <w:i/>
          <w:iCs/>
          <w:color w:val="000000"/>
          <w:lang w:eastAsia="pt-BR"/>
        </w:rPr>
        <w:t>28/06/2024</w:t>
      </w:r>
      <w:r w:rsidRPr="00782F99">
        <w:rPr>
          <w:rFonts w:ascii="Calibri" w:eastAsia="Times New Roman" w:hAnsi="Calibri" w:cs="Calibri"/>
          <w:i/>
          <w:iCs/>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O(s) documento(s) referido(s) no caput </w:t>
      </w:r>
      <w:proofErr w:type="gramStart"/>
      <w:r w:rsidRPr="00782F99">
        <w:rPr>
          <w:rFonts w:ascii="Calibri" w:eastAsia="Times New Roman" w:hAnsi="Calibri" w:cs="Calibri"/>
          <w:color w:val="000000"/>
          <w:lang w:eastAsia="pt-BR"/>
        </w:rPr>
        <w:t>será(</w:t>
      </w:r>
      <w:proofErr w:type="spellStart"/>
      <w:proofErr w:type="gramEnd"/>
      <w:r w:rsidRPr="00782F99">
        <w:rPr>
          <w:rFonts w:ascii="Calibri" w:eastAsia="Times New Roman" w:hAnsi="Calibri" w:cs="Calibri"/>
          <w:color w:val="000000"/>
          <w:lang w:eastAsia="pt-BR"/>
        </w:rPr>
        <w:t>ão</w:t>
      </w:r>
      <w:proofErr w:type="spellEnd"/>
      <w:r w:rsidRPr="00782F99">
        <w:rPr>
          <w:rFonts w:ascii="Calibri" w:eastAsia="Times New Roman" w:hAnsi="Calibri" w:cs="Calibri"/>
          <w:color w:val="000000"/>
          <w:lang w:eastAsia="pt-BR"/>
        </w:rPr>
        <w:t>) apreciado(s) pelo CONCEDENTE e, se aceito (s), ensejará(</w:t>
      </w:r>
      <w:proofErr w:type="spellStart"/>
      <w:r w:rsidRPr="00782F99">
        <w:rPr>
          <w:rFonts w:ascii="Calibri" w:eastAsia="Times New Roman" w:hAnsi="Calibri" w:cs="Calibri"/>
          <w:color w:val="000000"/>
          <w:lang w:eastAsia="pt-BR"/>
        </w:rPr>
        <w:t>ão</w:t>
      </w:r>
      <w:proofErr w:type="spellEnd"/>
      <w:r w:rsidRPr="00782F99">
        <w:rPr>
          <w:rFonts w:ascii="Calibri" w:eastAsia="Times New Roman" w:hAnsi="Calibri" w:cs="Calibri"/>
          <w:color w:val="000000"/>
          <w:lang w:eastAsia="pt-BR"/>
        </w:rPr>
        <w:t>) a adequação do Plano de Trabalho, se necessário.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 xml:space="preserve">Constatados vícios sanáveis no(s) documento(s) apresentado(s), o CONCEDENTE comunicará o CONVENENTE, que deverá providenciar o seu saneamento no prazo determinado </w:t>
      </w:r>
      <w:proofErr w:type="gramStart"/>
      <w:r w:rsidRPr="00782F99">
        <w:rPr>
          <w:rFonts w:ascii="Calibri" w:eastAsia="Times New Roman" w:hAnsi="Calibri" w:cs="Calibri"/>
          <w:i/>
          <w:iCs/>
          <w:color w:val="000000"/>
          <w:lang w:eastAsia="pt-BR"/>
        </w:rPr>
        <w:t>pelo CONCEDENTE</w:t>
      </w:r>
      <w:proofErr w:type="gramEnd"/>
      <w:r w:rsidRPr="00782F99">
        <w:rPr>
          <w:rFonts w:ascii="Calibri" w:eastAsia="Times New Roman" w:hAnsi="Calibri" w:cs="Calibri"/>
          <w:i/>
          <w:iCs/>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Caso o(s) documento(s) indicado(s) no caput desta cláusula não seja(m) entregue(s) ou receba(m) parecer contrário à sua aceitação, proceder-se-á à extinção do convênio, quando não tiverem sido liberados recursos para elaboração das peças documentais, ou sua imediata rescisão, com o ressarcimento de eventuais recursos liberados, na forma do art. 25 da Portaria Conjunta MGI/MF/CGU nº 33, de 2023</w:t>
      </w:r>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 xml:space="preserve">As despesas referentes ao custo para elaboração de estudos de viabilidade técnica, econômica e ambiental, anteprojetos, projetos básicos e executivos, além daquelas necessárias ao licenciamento ambiental, poderão ser arcadas com recursos da União, desde que o desembolso </w:t>
      </w:r>
      <w:proofErr w:type="gramStart"/>
      <w:r w:rsidRPr="00782F99">
        <w:rPr>
          <w:rFonts w:ascii="Calibri" w:eastAsia="Times New Roman" w:hAnsi="Calibri" w:cs="Calibri"/>
          <w:i/>
          <w:iCs/>
          <w:color w:val="000000"/>
          <w:lang w:eastAsia="pt-BR"/>
        </w:rPr>
        <w:t>do CONCEDENTE</w:t>
      </w:r>
      <w:proofErr w:type="gramEnd"/>
      <w:r w:rsidRPr="00782F99">
        <w:rPr>
          <w:rFonts w:ascii="Calibri" w:eastAsia="Times New Roman" w:hAnsi="Calibri" w:cs="Calibri"/>
          <w:i/>
          <w:iCs/>
          <w:color w:val="000000"/>
          <w:lang w:eastAsia="pt-BR"/>
        </w:rPr>
        <w:t xml:space="preserve"> não seja superior a 5% (cinco por cento) do valor global do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 xml:space="preserve">A liberação dos recursos referentes às despesas de que trata a </w:t>
      </w:r>
      <w:proofErr w:type="spellStart"/>
      <w:r w:rsidRPr="00782F99">
        <w:rPr>
          <w:rFonts w:ascii="Calibri" w:eastAsia="Times New Roman" w:hAnsi="Calibri" w:cs="Calibri"/>
          <w:i/>
          <w:iCs/>
          <w:color w:val="000000"/>
          <w:lang w:eastAsia="pt-BR"/>
        </w:rPr>
        <w:t>subcláusula</w:t>
      </w:r>
      <w:proofErr w:type="spellEnd"/>
      <w:r w:rsidRPr="00782F99">
        <w:rPr>
          <w:rFonts w:ascii="Calibri" w:eastAsia="Times New Roman" w:hAnsi="Calibri" w:cs="Calibri"/>
          <w:i/>
          <w:iCs/>
          <w:color w:val="000000"/>
          <w:lang w:eastAsia="pt-BR"/>
        </w:rPr>
        <w:t xml:space="preserve"> 3.6 dar-se-á logo após a celebração e publicação do instrumento, conforme estabelecido no cronograma de desembolso, e não configurará o cumprimento ou a retirada da condição suspensiva.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lastRenderedPageBreak/>
        <w:t xml:space="preserve">A rejeição </w:t>
      </w:r>
      <w:proofErr w:type="gramStart"/>
      <w:r w:rsidRPr="00782F99">
        <w:rPr>
          <w:rFonts w:ascii="Calibri" w:eastAsia="Times New Roman" w:hAnsi="Calibri" w:cs="Calibri"/>
          <w:i/>
          <w:iCs/>
          <w:color w:val="000000"/>
          <w:lang w:eastAsia="pt-BR"/>
        </w:rPr>
        <w:t>pelo CONCEDENTE</w:t>
      </w:r>
      <w:proofErr w:type="gramEnd"/>
      <w:r w:rsidRPr="00782F99">
        <w:rPr>
          <w:rFonts w:ascii="Calibri" w:eastAsia="Times New Roman" w:hAnsi="Calibri" w:cs="Calibri"/>
          <w:i/>
          <w:iCs/>
          <w:color w:val="000000"/>
          <w:lang w:eastAsia="pt-BR"/>
        </w:rPr>
        <w:t xml:space="preserve"> ou a não apresentação pelo CONVENENTE das peças documentais de que trata a </w:t>
      </w:r>
      <w:proofErr w:type="spellStart"/>
      <w:r w:rsidRPr="00782F99">
        <w:rPr>
          <w:rFonts w:ascii="Calibri" w:eastAsia="Times New Roman" w:hAnsi="Calibri" w:cs="Calibri"/>
          <w:i/>
          <w:iCs/>
          <w:color w:val="000000"/>
          <w:lang w:eastAsia="pt-BR"/>
        </w:rPr>
        <w:t>subcláusula</w:t>
      </w:r>
      <w:proofErr w:type="spellEnd"/>
      <w:r w:rsidRPr="00782F99">
        <w:rPr>
          <w:rFonts w:ascii="Calibri" w:eastAsia="Times New Roman" w:hAnsi="Calibri" w:cs="Calibri"/>
          <w:i/>
          <w:iCs/>
          <w:color w:val="000000"/>
          <w:lang w:eastAsia="pt-BR"/>
        </w:rPr>
        <w:t xml:space="preserve"> 3.6 ensejará a devolução dos recursos recebidos aos cofres da União, inclusive aqueles decorrentes de aplicação financeira, no prazo máximo de 30 (trinta) dias.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A não devolução dos recursos no prazo máximo de 30 (trinta) dias ensejará a imediata instauração de Tomada de Contas Especial.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 xml:space="preserve">Ficam vedadas as reformulações dos projetos básicos e termos de referência aprovados </w:t>
      </w:r>
      <w:proofErr w:type="gramStart"/>
      <w:r w:rsidRPr="00782F99">
        <w:rPr>
          <w:rFonts w:ascii="Calibri" w:eastAsia="Times New Roman" w:hAnsi="Calibri" w:cs="Calibri"/>
          <w:i/>
          <w:iCs/>
          <w:color w:val="000000"/>
          <w:lang w:eastAsia="pt-BR"/>
        </w:rPr>
        <w:t>pelo CONCEDENTE</w:t>
      </w:r>
      <w:proofErr w:type="gramEnd"/>
      <w:r w:rsidRPr="00782F99">
        <w:rPr>
          <w:rFonts w:ascii="Calibri" w:eastAsia="Times New Roman" w:hAnsi="Calibri" w:cs="Calibri"/>
          <w:i/>
          <w:iCs/>
          <w:color w:val="000000"/>
          <w:lang w:eastAsia="pt-BR"/>
        </w:rPr>
        <w:t>, exceto para ampliação do objeto pactuado, redução ou exclusão de metas ou etapas, desde que não cause prejuízo da fruição ou funcionalidade do objeto.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 xml:space="preserve">A análise </w:t>
      </w:r>
      <w:proofErr w:type="gramStart"/>
      <w:r w:rsidRPr="00782F99">
        <w:rPr>
          <w:rFonts w:ascii="Calibri" w:eastAsia="Times New Roman" w:hAnsi="Calibri" w:cs="Calibri"/>
          <w:i/>
          <w:iCs/>
          <w:color w:val="000000"/>
          <w:lang w:eastAsia="pt-BR"/>
        </w:rPr>
        <w:t>pelo CONCEDENTE</w:t>
      </w:r>
      <w:proofErr w:type="gramEnd"/>
      <w:r w:rsidRPr="00782F99">
        <w:rPr>
          <w:rFonts w:ascii="Calibri" w:eastAsia="Times New Roman" w:hAnsi="Calibri" w:cs="Calibri"/>
          <w:i/>
          <w:iCs/>
          <w:color w:val="000000"/>
          <w:lang w:eastAsia="pt-BR"/>
        </w:rPr>
        <w:t xml:space="preserve"> acerca do orçamento estimado no Projeto Básico será realizada por meio da verificação, no mínimo, da seleção das parcelas de custo mais relevantes contemplando na análise de no mínimo dez por cento do número de itens da planilha que somados correspondam ao valor mínimo de oitenta por cento do valor total orçado, excetuados os custos dos serviços relativos à mobilização e desmobilização, canteiro e acampamento e administração local.</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QUARTA – DAS OBRIGAÇÕES gerais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Sem prejuízo do constante nas demais Cláusulas deste Convênio, são obrigações dos partícipes: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b/>
          <w:bCs/>
          <w:color w:val="000000"/>
          <w:lang w:eastAsia="pt-BR"/>
        </w:rPr>
        <w:t>DO CONCEDENTE</w:t>
      </w:r>
      <w:proofErr w:type="gramEnd"/>
      <w:r w:rsidRPr="00782F99">
        <w:rPr>
          <w:rFonts w:ascii="Calibri" w:eastAsia="Times New Roman" w:hAnsi="Calibri" w:cs="Calibri"/>
          <w:b/>
          <w:bCs/>
          <w:color w:val="000000"/>
          <w:lang w:eastAsia="pt-BR"/>
        </w:rPr>
        <w:t>:</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na Plataforma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os atos e os procedimentos relativos à formalização, alteração, execução, acompanhamento, análise da prestação de contas e, se for o caso, informações acerca de Tomada de Contas Especial, sendo nele registrados os atos que, por sua natureza, não possam ser realizados no sistema;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verificar</w:t>
      </w:r>
      <w:proofErr w:type="gramEnd"/>
      <w:r w:rsidRPr="00782F99">
        <w:rPr>
          <w:rFonts w:ascii="Calibri" w:eastAsia="Times New Roman" w:hAnsi="Calibri" w:cs="Calibri"/>
          <w:color w:val="000000"/>
          <w:lang w:eastAsia="pt-BR"/>
        </w:rPr>
        <w:t xml:space="preserve"> a realização do processo licitatório ou da cotação prévia;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transferir</w:t>
      </w:r>
      <w:proofErr w:type="gramEnd"/>
      <w:r w:rsidRPr="00782F99">
        <w:rPr>
          <w:rFonts w:ascii="Calibri" w:eastAsia="Times New Roman" w:hAnsi="Calibri" w:cs="Calibri"/>
          <w:color w:val="000000"/>
          <w:lang w:eastAsia="pt-BR"/>
        </w:rPr>
        <w:t xml:space="preserve"> ao CONVENENTE os recursos financeiros previstos para a execução deste Convênio, de acordo com o cronograma de desembolso, na forma estabelecida no art. 68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acompanhar</w:t>
      </w:r>
      <w:proofErr w:type="gramEnd"/>
      <w:r w:rsidRPr="00782F99">
        <w:rPr>
          <w:rFonts w:ascii="Calibri" w:eastAsia="Times New Roman" w:hAnsi="Calibri" w:cs="Calibri"/>
          <w:color w:val="000000"/>
          <w:lang w:eastAsia="pt-BR"/>
        </w:rPr>
        <w:t>, avaliar e aferir, sistematicamente, a execução física e financeira do objeto deste Convênio, bem como verificar a regular aplicação das parcelas de recursos;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comunicar</w:t>
      </w:r>
      <w:proofErr w:type="gramEnd"/>
      <w:r w:rsidRPr="00782F99">
        <w:rPr>
          <w:rFonts w:ascii="Calibri" w:eastAsia="Times New Roman" w:hAnsi="Calibri" w:cs="Calibri"/>
          <w:color w:val="000000"/>
          <w:lang w:eastAsia="pt-BR"/>
        </w:rPr>
        <w:t xml:space="preserve"> quaisquer pendências de ordem técnica, jurídica, ambiental ou institucional ao CONVENENTE, por meio do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no prazo de até 45 (quarenta e cinco) dias para saneamento ou apresentação de informações e esclarecimentos, podendo ser prorrogado por igual período;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verificar</w:t>
      </w:r>
      <w:proofErr w:type="gramEnd"/>
      <w:r w:rsidRPr="00782F99">
        <w:rPr>
          <w:rFonts w:ascii="Calibri" w:eastAsia="Times New Roman" w:hAnsi="Calibri" w:cs="Calibri"/>
          <w:color w:val="000000"/>
          <w:lang w:eastAsia="pt-BR"/>
        </w:rPr>
        <w:t xml:space="preserve"> a existência de Anotação de Responsabilidade Técnica – ART e Registro de Responsabilidade Técnica – RRT;</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analisar</w:t>
      </w:r>
      <w:proofErr w:type="gramEnd"/>
      <w:r w:rsidRPr="00782F99">
        <w:rPr>
          <w:rFonts w:ascii="Calibri" w:eastAsia="Times New Roman" w:hAnsi="Calibri" w:cs="Calibri"/>
          <w:color w:val="000000"/>
          <w:lang w:eastAsia="pt-BR"/>
        </w:rPr>
        <w:t xml:space="preserve"> e, se for o caso, aceitar as propostas de alteração do Convênio e do seu Plano de Trabalho, observados os regramentos legais e a tempestividade, de forma que não haja prejuízo à execução do objeto;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reorientar</w:t>
      </w:r>
      <w:proofErr w:type="gramEnd"/>
      <w:r w:rsidRPr="00782F99">
        <w:rPr>
          <w:rFonts w:ascii="Calibri" w:eastAsia="Times New Roman" w:hAnsi="Calibri" w:cs="Calibri"/>
          <w:color w:val="000000"/>
          <w:lang w:eastAsia="pt-BR"/>
        </w:rPr>
        <w:t xml:space="preserve"> ações e decidir quanto à aceitação de justificativas sobre impropriedades identificadas na execução do instrumento;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garantir</w:t>
      </w:r>
      <w:proofErr w:type="gramEnd"/>
      <w:r w:rsidRPr="00782F99">
        <w:rPr>
          <w:rFonts w:ascii="Calibri" w:eastAsia="Times New Roman" w:hAnsi="Calibri" w:cs="Calibri"/>
          <w:color w:val="000000"/>
          <w:lang w:eastAsia="pt-BR"/>
        </w:rPr>
        <w:t xml:space="preserve"> disponibilidade de equipe técnica para que seja realizado, de forma regular, o acompanhamento das obras e serviços de engenharia, inclusive com visitas de campo preliminar, na forma do art. 86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garantir</w:t>
      </w:r>
      <w:proofErr w:type="gramEnd"/>
      <w:r w:rsidRPr="00782F99">
        <w:rPr>
          <w:rFonts w:ascii="Calibri" w:eastAsia="Times New Roman" w:hAnsi="Calibri" w:cs="Calibri"/>
          <w:color w:val="000000"/>
          <w:lang w:eastAsia="pt-BR"/>
        </w:rPr>
        <w:t xml:space="preserve"> disponibilidade de equipe técnica para que seja realizado, de forma regular, o acompanhamento das obras e serviços de engenharia, inclusive com visitas ao local;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dispor</w:t>
      </w:r>
      <w:proofErr w:type="gramEnd"/>
      <w:r w:rsidRPr="00782F99">
        <w:rPr>
          <w:rFonts w:ascii="Calibri" w:eastAsia="Times New Roman" w:hAnsi="Calibri" w:cs="Calibri"/>
          <w:color w:val="000000"/>
          <w:lang w:eastAsia="pt-BR"/>
        </w:rPr>
        <w:t xml:space="preserve"> de estrutura física e equipe técnica adequadas para analisar as peças técnicas e documentais, acompanhar a execução física do objeto pactuado, e realizar a conformidade financeira e a análise da prestação de contas final;</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divulgar</w:t>
      </w:r>
      <w:proofErr w:type="gramEnd"/>
      <w:r w:rsidRPr="00782F99">
        <w:rPr>
          <w:rFonts w:ascii="Calibri" w:eastAsia="Times New Roman" w:hAnsi="Calibri" w:cs="Calibri"/>
          <w:color w:val="000000"/>
          <w:lang w:eastAsia="pt-BR"/>
        </w:rPr>
        <w:t xml:space="preserve"> atos normativos e orientar o CONVENENTE quanto à correta execução dos projetos e atividades;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adotar</w:t>
      </w:r>
      <w:proofErr w:type="gramEnd"/>
      <w:r w:rsidRPr="00782F99">
        <w:rPr>
          <w:rFonts w:ascii="Calibri" w:eastAsia="Times New Roman" w:hAnsi="Calibri" w:cs="Calibri"/>
          <w:color w:val="000000"/>
          <w:lang w:eastAsia="pt-BR"/>
        </w:rPr>
        <w:t xml:space="preserve"> as medidas administrativas para apuração dos fatos, identificação dos responsáveis, quantificação do dano e obtenção da regularização e do ressarcimento;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instaurar</w:t>
      </w:r>
      <w:proofErr w:type="gramEnd"/>
      <w:r w:rsidRPr="00782F99">
        <w:rPr>
          <w:rFonts w:ascii="Calibri" w:eastAsia="Times New Roman" w:hAnsi="Calibri" w:cs="Calibri"/>
          <w:color w:val="000000"/>
          <w:lang w:eastAsia="pt-BR"/>
        </w:rPr>
        <w:t xml:space="preserve"> a Tomada de Contas Especial – TCE, observando os procedimentos e a formalização, de acordo com a legislação específica ao caso;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analisar</w:t>
      </w:r>
      <w:proofErr w:type="gramEnd"/>
      <w:r w:rsidRPr="00782F99">
        <w:rPr>
          <w:rFonts w:ascii="Calibri" w:eastAsia="Times New Roman" w:hAnsi="Calibri" w:cs="Calibri"/>
          <w:color w:val="000000"/>
          <w:lang w:eastAsia="pt-BR"/>
        </w:rPr>
        <w:t xml:space="preserve"> a prestação de contas final dos instrumentos com base nos resultados da execução física e financeira, bem como de outros elementos que comprovem o cumprimento do objeto pactuado;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aprovar</w:t>
      </w:r>
      <w:proofErr w:type="gramEnd"/>
      <w:r w:rsidRPr="00782F99">
        <w:rPr>
          <w:rFonts w:ascii="Calibri" w:eastAsia="Times New Roman" w:hAnsi="Calibri" w:cs="Calibri"/>
          <w:color w:val="000000"/>
          <w:lang w:eastAsia="pt-BR"/>
        </w:rPr>
        <w:t xml:space="preserve"> ou rejeitar a prestação de contas final;</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notificar</w:t>
      </w:r>
      <w:proofErr w:type="gramEnd"/>
      <w:r w:rsidRPr="00782F99">
        <w:rPr>
          <w:rFonts w:ascii="Calibri" w:eastAsia="Times New Roman" w:hAnsi="Calibri" w:cs="Calibri"/>
          <w:color w:val="000000"/>
          <w:lang w:eastAsia="pt-BR"/>
        </w:rPr>
        <w:t xml:space="preserve"> o CONVENENTE quando não apresentada a prestação de contas ou se constatada a má aplicação dos recursos públicos transferidos;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exigir</w:t>
      </w:r>
      <w:proofErr w:type="gramEnd"/>
      <w:r w:rsidRPr="00782F99">
        <w:rPr>
          <w:rFonts w:ascii="Calibri" w:eastAsia="Times New Roman" w:hAnsi="Calibri" w:cs="Calibri"/>
          <w:color w:val="000000"/>
          <w:lang w:eastAsia="pt-BR"/>
        </w:rPr>
        <w:t xml:space="preserve"> que o CONVENENTE disponibilize, em seu sítio oficial na internet ou, na sua falta, em sua sede, em local de fácil visibilidade, o extrato do instrumento, contendo, pelo menos, o objeto, a finalidade, os valores e as datas de liberação, o detalhamento da aplicação dos recursos e as contratações realizadas para a execução do objeto pactuado, na forma do art. 43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É prerrogativa </w:t>
      </w:r>
      <w:proofErr w:type="gramStart"/>
      <w:r w:rsidRPr="00782F99">
        <w:rPr>
          <w:rFonts w:ascii="Calibri" w:eastAsia="Times New Roman" w:hAnsi="Calibri" w:cs="Calibri"/>
          <w:color w:val="000000"/>
          <w:lang w:eastAsia="pt-BR"/>
        </w:rPr>
        <w:t>do CONCEDENTE assumir</w:t>
      </w:r>
      <w:proofErr w:type="gramEnd"/>
      <w:r w:rsidRPr="00782F99">
        <w:rPr>
          <w:rFonts w:ascii="Calibri" w:eastAsia="Times New Roman" w:hAnsi="Calibri" w:cs="Calibri"/>
          <w:color w:val="000000"/>
          <w:lang w:eastAsia="pt-BR"/>
        </w:rPr>
        <w:t xml:space="preserve"> ou transferir a responsabilidade pela execução do objeto do Convênio, no caso de paralisação ou ocorrência de fato relevante, de modo a evitar sua descontinuidade.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b/>
          <w:bCs/>
          <w:color w:val="000000"/>
          <w:lang w:eastAsia="pt-BR"/>
        </w:rPr>
        <w:t>DO CONVENENTE: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executar</w:t>
      </w:r>
      <w:proofErr w:type="gramEnd"/>
      <w:r w:rsidRPr="00782F99">
        <w:rPr>
          <w:rFonts w:ascii="Calibri" w:eastAsia="Times New Roman" w:hAnsi="Calibri" w:cs="Calibri"/>
          <w:color w:val="000000"/>
          <w:lang w:eastAsia="pt-BR"/>
        </w:rPr>
        <w:t xml:space="preserve"> e fiscalizar o objeto pactuado, de acordo com o Plano de Trabalho, Projeto Básico e/ou Termo de Referência aceitos pelo CONCEDENTE, adotando todas as medidas necessárias à correta execução deste Convênio;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encaminhar</w:t>
      </w:r>
      <w:proofErr w:type="gramEnd"/>
      <w:r w:rsidRPr="00782F99">
        <w:rPr>
          <w:rFonts w:ascii="Calibri" w:eastAsia="Times New Roman" w:hAnsi="Calibri" w:cs="Calibri"/>
          <w:color w:val="000000"/>
          <w:lang w:eastAsia="pt-BR"/>
        </w:rPr>
        <w:t xml:space="preserve"> as suas propostas e planos de trabalho e pesquisa de preços, na forma e prazos estabelecidos;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aplicar</w:t>
      </w:r>
      <w:proofErr w:type="gramEnd"/>
      <w:r w:rsidRPr="00782F99">
        <w:rPr>
          <w:rFonts w:ascii="Calibri" w:eastAsia="Times New Roman" w:hAnsi="Calibri" w:cs="Calibri"/>
          <w:color w:val="000000"/>
          <w:lang w:eastAsia="pt-BR"/>
        </w:rPr>
        <w:t xml:space="preserve"> os recursos recebidos por intermédio do Convênio exclusivamente para pagamento de despesas constantes do plano de trabalho ou para aplicação financeira;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definir</w:t>
      </w:r>
      <w:proofErr w:type="gramEnd"/>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por</w:t>
      </w:r>
      <w:proofErr w:type="gramEnd"/>
      <w:r w:rsidRPr="00782F99">
        <w:rPr>
          <w:rFonts w:ascii="Calibri" w:eastAsia="Times New Roman" w:hAnsi="Calibri" w:cs="Calibri"/>
          <w:color w:val="000000"/>
          <w:lang w:eastAsia="pt-BR"/>
        </w:rPr>
        <w:t xml:space="preserve"> metas e etapas, a forma de execução do objeto;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as</w:t>
      </w:r>
      <w:proofErr w:type="gramEnd"/>
      <w:r w:rsidRPr="00782F99">
        <w:rPr>
          <w:rFonts w:ascii="Calibri" w:eastAsia="Times New Roman" w:hAnsi="Calibri" w:cs="Calibri"/>
          <w:color w:val="000000"/>
          <w:lang w:eastAsia="pt-BR"/>
        </w:rPr>
        <w:t xml:space="preserve"> necessidades e demandas das obras, realizar os estudos de viabilidade preliminares e ensaios tecnológicos necessários para embasamento das soluções constantes no projeto, bem como elaborar os projetos técnicos relacionados ao objeto;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elaborar</w:t>
      </w:r>
      <w:proofErr w:type="gramEnd"/>
      <w:r w:rsidRPr="00782F99">
        <w:rPr>
          <w:rFonts w:ascii="Calibri" w:eastAsia="Times New Roman" w:hAnsi="Calibri" w:cs="Calibri"/>
          <w:color w:val="000000"/>
          <w:lang w:eastAsia="pt-BR"/>
        </w:rPr>
        <w:t xml:space="preserve"> os projetos técnicos relacionados ao objeto pactuado, reunir toda documentação jurídica e institucional necessária à celebração deste Convênio, de acordo com os normativos do programa;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assegurar</w:t>
      </w:r>
      <w:proofErr w:type="gramEnd"/>
      <w:r w:rsidRPr="00782F99">
        <w:rPr>
          <w:rFonts w:ascii="Calibri" w:eastAsia="Times New Roman" w:hAnsi="Calibri" w:cs="Calibri"/>
          <w:color w:val="000000"/>
          <w:lang w:eastAsia="pt-BR"/>
        </w:rPr>
        <w:t>, na sua integralidade, a qualidade técnica dos projetos e da execução dos produtos e serviços estabelecidos nos instrumentos, em conformidade com as normas brasileiras e os normativos dos programas, ações e atividades;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garantir</w:t>
      </w:r>
      <w:proofErr w:type="gramEnd"/>
      <w:r w:rsidRPr="00782F99">
        <w:rPr>
          <w:rFonts w:ascii="Calibri" w:eastAsia="Times New Roman" w:hAnsi="Calibri" w:cs="Calibri"/>
          <w:color w:val="000000"/>
          <w:lang w:eastAsia="pt-BR"/>
        </w:rPr>
        <w:t xml:space="preserve"> a existência de infraestrutura, utilidades, pessoal e licenças necessários à instalação e disponibilização dos equipamentos adquiridos;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apresentar</w:t>
      </w:r>
      <w:proofErr w:type="gramEnd"/>
      <w:r w:rsidRPr="00782F99">
        <w:rPr>
          <w:rFonts w:ascii="Calibri" w:eastAsia="Times New Roman" w:hAnsi="Calibri" w:cs="Calibri"/>
          <w:color w:val="000000"/>
          <w:lang w:eastAsia="pt-BR"/>
        </w:rPr>
        <w:t xml:space="preserve"> documentos de titularidade dominial da área de intervenção, licenças e aprovações de projetos emitidos pelo órgão ambiental competente, órgão ou entidade da esfera municipal, estadual, distrital ou federal, bem como concessionárias de serviços públicos, quando couber, nos termos da legislação aplicável;</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submeter</w:t>
      </w:r>
      <w:proofErr w:type="gramEnd"/>
      <w:r w:rsidRPr="00782F99">
        <w:rPr>
          <w:rFonts w:ascii="Calibri" w:eastAsia="Times New Roman" w:hAnsi="Calibri" w:cs="Calibri"/>
          <w:color w:val="000000"/>
          <w:lang w:eastAsia="pt-BR"/>
        </w:rPr>
        <w:t xml:space="preserve"> previamente ao CONCEDENTE qualquer proposta de alteração do Plano de Trabalho aceito, na forma definida neste instrumento, observadas as vedações relativas à execução das despesas;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manter</w:t>
      </w:r>
      <w:proofErr w:type="gramEnd"/>
      <w:r w:rsidRPr="00782F99">
        <w:rPr>
          <w:rFonts w:ascii="Calibri" w:eastAsia="Times New Roman" w:hAnsi="Calibri" w:cs="Calibri"/>
          <w:color w:val="000000"/>
          <w:lang w:eastAsia="pt-BR"/>
        </w:rPr>
        <w:t xml:space="preserve"> e movimentar os recursos financeiros de que trata este Convênio em conta bancária específica, aberta em instituição financeira oficial, inclusive os resultantes de eventual aplicação financeira, bem assim aqueles oferecidos como contrapartida, aplicando-os, na conformidade do Plano de Trabalho e, exclusivamente, no cumprimento do seu objeto, observadas as vedações constantes neste instrumento relativas à execução das despesas;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proceder</w:t>
      </w:r>
      <w:proofErr w:type="gramEnd"/>
      <w:r w:rsidRPr="00782F99">
        <w:rPr>
          <w:rFonts w:ascii="Calibri" w:eastAsia="Times New Roman" w:hAnsi="Calibri" w:cs="Calibri"/>
          <w:color w:val="000000"/>
          <w:lang w:eastAsia="pt-BR"/>
        </w:rPr>
        <w:t xml:space="preserve"> ao depósito da contrapartida pactuada neste instrumento, na conta bancária específica vinculada ao presente Convênio, em conformidade com os prazos estabelecidos no cronograma de desembolso do Plano de Trabalho;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os atos e os procedimentos relativos à celebração, execução, acompanhamento, prestação de contas do Convênio, e informações acerca da TCE, quando couber, incluindo regularmente as informações e os documentos exigidos pela Portaria Conjunta MGI/MF/CGU nº 33, de 2023, mantendo-o atualizado, sendo nele registrados os atos que, por sua natureza, não possam ser realizados no sistema;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selecionar</w:t>
      </w:r>
      <w:proofErr w:type="gramEnd"/>
      <w:r w:rsidRPr="00782F99">
        <w:rPr>
          <w:rFonts w:ascii="Calibri" w:eastAsia="Times New Roman" w:hAnsi="Calibri" w:cs="Calibri"/>
          <w:color w:val="000000"/>
          <w:lang w:eastAsia="pt-BR"/>
        </w:rPr>
        <w:t xml:space="preserve"> as áreas de intervenção e os beneficiários finais em conformidade com as diretrizes estabelecidas pelo CONCEDENTE, podendo estabelecer outras que busquem refletir situações de vulnerabilidade econômica e social, informando ao CONCEDENTE sempre que houver alterações;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estimular</w:t>
      </w:r>
      <w:proofErr w:type="gramEnd"/>
      <w:r w:rsidRPr="00782F99">
        <w:rPr>
          <w:rFonts w:ascii="Calibri" w:eastAsia="Times New Roman" w:hAnsi="Calibri" w:cs="Calibri"/>
          <w:color w:val="000000"/>
          <w:lang w:eastAsia="pt-BR"/>
        </w:rPr>
        <w:t xml:space="preserve"> a participação dos beneficiários finais na elaboração e implementação do objeto do Convênio, bem como na manutenção do </w:t>
      </w:r>
      <w:proofErr w:type="gramStart"/>
      <w:r w:rsidRPr="00782F99">
        <w:rPr>
          <w:rFonts w:ascii="Calibri" w:eastAsia="Times New Roman" w:hAnsi="Calibri" w:cs="Calibri"/>
          <w:color w:val="000000"/>
          <w:lang w:eastAsia="pt-BR"/>
        </w:rPr>
        <w:t>patrimônio</w:t>
      </w:r>
      <w:proofErr w:type="gramEnd"/>
      <w:r w:rsidRPr="00782F99">
        <w:rPr>
          <w:rFonts w:ascii="Calibri" w:eastAsia="Times New Roman" w:hAnsi="Calibri" w:cs="Calibri"/>
          <w:color w:val="000000"/>
          <w:lang w:eastAsia="pt-BR"/>
        </w:rPr>
        <w:t xml:space="preserve"> gerado por estes investimentos;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o procedimento de compras e contratações, sob sua inteira responsabilidade, observada a legislação vigente e assegurando: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correção dos procedimentos legais;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suficiência do projeto básico ou do termo de referência;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suficiência da planilha orçamentária discriminativa do percentual de Encargos Sociais e de Bonificação e Despesas Indiretas – BDI utilizados, cada qual com o respectivo detalhamento de sua composição, por item de orçamento ou conjunto deles;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utilização do Portal Nacional de Contratações Públicas – PNCP, conforme previsto na Lei nº 14.133, de 1º de abril de 2021, c/c o art. 51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prever</w:t>
      </w:r>
      <w:proofErr w:type="gramEnd"/>
      <w:r w:rsidRPr="00782F99">
        <w:rPr>
          <w:rFonts w:ascii="Calibri" w:eastAsia="Times New Roman" w:hAnsi="Calibri" w:cs="Calibri"/>
          <w:color w:val="000000"/>
          <w:lang w:eastAsia="pt-BR"/>
        </w:rPr>
        <w:t>, no edital de licitação e no contrato administrativo de execução ou fornecimento – CTEF, que a responsabilidade pela qualidade dos materiais e serviços executados ou fornecidos é da empresa contratada para esta finalidade, inclusive a promoção de readequações, sempre que detectadas impropriedades que possam comprometer a consecução do objeto ajustado;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inserir</w:t>
      </w:r>
      <w:proofErr w:type="gramEnd"/>
      <w:r w:rsidRPr="00782F99">
        <w:rPr>
          <w:rFonts w:ascii="Calibri" w:eastAsia="Times New Roman" w:hAnsi="Calibri" w:cs="Calibri"/>
          <w:color w:val="000000"/>
          <w:lang w:eastAsia="pt-BR"/>
        </w:rPr>
        <w:t xml:space="preserve"> cláusula no CTEF destinado à execução do instrumento, para que a empresa contratada permita o livre acesso dos servidores do CONCEDENTE e dos órgãos de controle interno e externo da União, bem como dos funcionários da mandatária e do apoiador técnico, aos documentos e registros contábeis das empresas contratadas;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inserir</w:t>
      </w:r>
      <w:proofErr w:type="gramEnd"/>
      <w:r w:rsidRPr="00782F99">
        <w:rPr>
          <w:rFonts w:ascii="Calibri" w:eastAsia="Times New Roman" w:hAnsi="Calibri" w:cs="Calibri"/>
          <w:color w:val="000000"/>
          <w:lang w:eastAsia="pt-BR"/>
        </w:rPr>
        <w:t xml:space="preserve"> cláusula nos </w:t>
      </w:r>
      <w:proofErr w:type="spellStart"/>
      <w:r w:rsidRPr="00782F99">
        <w:rPr>
          <w:rFonts w:ascii="Calibri" w:eastAsia="Times New Roman" w:hAnsi="Calibri" w:cs="Calibri"/>
          <w:color w:val="000000"/>
          <w:lang w:eastAsia="pt-BR"/>
        </w:rPr>
        <w:t>CTEFs</w:t>
      </w:r>
      <w:proofErr w:type="spellEnd"/>
      <w:r w:rsidRPr="00782F99">
        <w:rPr>
          <w:rFonts w:ascii="Calibri" w:eastAsia="Times New Roman" w:hAnsi="Calibri" w:cs="Calibri"/>
          <w:color w:val="000000"/>
          <w:lang w:eastAsia="pt-BR"/>
        </w:rPr>
        <w:t xml:space="preserve"> destinados à execução do instrumento, para que a empresa contratada insira as informações e os documentos relativos à execução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exercer</w:t>
      </w:r>
      <w:proofErr w:type="gramEnd"/>
      <w:r w:rsidRPr="00782F99">
        <w:rPr>
          <w:rFonts w:ascii="Calibri" w:eastAsia="Times New Roman" w:hAnsi="Calibri" w:cs="Calibri"/>
          <w:color w:val="000000"/>
          <w:lang w:eastAsia="pt-BR"/>
        </w:rPr>
        <w:t>, na qualidade de contratante, a fiscalização sobre o CTEF;</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apresentar</w:t>
      </w:r>
      <w:proofErr w:type="gramEnd"/>
      <w:r w:rsidRPr="00782F99">
        <w:rPr>
          <w:rFonts w:ascii="Calibri" w:eastAsia="Times New Roman" w:hAnsi="Calibri" w:cs="Calibri"/>
          <w:color w:val="000000"/>
          <w:lang w:eastAsia="pt-BR"/>
        </w:rPr>
        <w:t xml:space="preserve"> declaração expressa firmada por representante legal do CONVENENTE, </w:t>
      </w:r>
      <w:r w:rsidRPr="00782F99">
        <w:rPr>
          <w:rFonts w:ascii="Calibri" w:eastAsia="Times New Roman" w:hAnsi="Calibri" w:cs="Calibri"/>
          <w:i/>
          <w:iCs/>
          <w:color w:val="000000"/>
          <w:lang w:eastAsia="pt-BR"/>
        </w:rPr>
        <w:t>ou da UNIDADE EXECUTORA</w:t>
      </w:r>
      <w:r w:rsidRPr="00782F99">
        <w:rPr>
          <w:rFonts w:ascii="Calibri" w:eastAsia="Times New Roman" w:hAnsi="Calibri" w:cs="Calibri"/>
          <w:color w:val="000000"/>
          <w:lang w:eastAsia="pt-BR"/>
        </w:rPr>
        <w:t>, ou registro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que a substitua, atestando o atendimento às disposições legais aplicáveis ao procedimento licitatório, observado o disposto no inciso IV, do art. 62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registrar</w:t>
      </w:r>
      <w:proofErr w:type="gramEnd"/>
      <w:r w:rsidRPr="00782F99">
        <w:rPr>
          <w:rFonts w:ascii="Calibri" w:eastAsia="Times New Roman" w:hAnsi="Calibri" w:cs="Calibri"/>
          <w:color w:val="000000"/>
          <w:lang w:eastAsia="pt-BR"/>
        </w:rPr>
        <w:t xml:space="preserve">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o extrato do edital de licitação, o preço estimado pela administração pública para a execução do serviço e a proposta de preço total ofertada por cada licitante com a sua respectiva inscrição ativa no CNPJ, o termo de homologação e adjudicação, o extrato do CTEF e seus respectivos aditivos, a ART e o RRT dos projetos, dos executores e da fiscalização de obras, as ordens de serviços ou autorizações de fornecimento e os atestes dos boletins de medições;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registrar</w:t>
      </w:r>
      <w:proofErr w:type="gramEnd"/>
      <w:r w:rsidRPr="00782F99">
        <w:rPr>
          <w:rFonts w:ascii="Calibri" w:eastAsia="Times New Roman" w:hAnsi="Calibri" w:cs="Calibri"/>
          <w:color w:val="000000"/>
          <w:lang w:eastAsia="pt-BR"/>
        </w:rPr>
        <w:t xml:space="preserve"> adicionalmente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i/>
          <w:iCs/>
          <w:color w:val="000000"/>
          <w:lang w:eastAsia="pt-BR"/>
        </w:rPr>
        <w:t>, </w:t>
      </w:r>
      <w:r w:rsidRPr="00782F99">
        <w:rPr>
          <w:rFonts w:ascii="Calibri" w:eastAsia="Times New Roman" w:hAnsi="Calibri" w:cs="Calibri"/>
          <w:color w:val="000000"/>
          <w:lang w:eastAsia="pt-BR"/>
        </w:rPr>
        <w:t>nos casos de inexigibilidade e dispensa de licitação, os pareceres técnico e jurídico que demonstrem o atendimento dos requisitos exigidos na legislação pertinente;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cumprir</w:t>
      </w:r>
      <w:proofErr w:type="gramEnd"/>
      <w:r w:rsidRPr="00782F99">
        <w:rPr>
          <w:rFonts w:ascii="Calibri" w:eastAsia="Times New Roman" w:hAnsi="Calibri" w:cs="Calibri"/>
          <w:color w:val="000000"/>
          <w:lang w:eastAsia="pt-BR"/>
        </w:rPr>
        <w:t xml:space="preserve"> as normas do Decreto nº 7.983, de 2013, nas licitações realizadas por estados, Distrito Federal e municípios, voltadas à execução de obras ou serviços de engenharia;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executar</w:t>
      </w:r>
      <w:proofErr w:type="gramEnd"/>
      <w:r w:rsidRPr="00782F99">
        <w:rPr>
          <w:rFonts w:ascii="Calibri" w:eastAsia="Times New Roman" w:hAnsi="Calibri" w:cs="Calibri"/>
          <w:color w:val="000000"/>
          <w:lang w:eastAsia="pt-BR"/>
        </w:rPr>
        <w:t xml:space="preserve"> e fiscalizar os trabalhos necessários à consecução do objeto, observando prazos e custos, designando profissional habilitado no local da intervenção com a respectiva ART e RRT, quando couber;</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utilizar</w:t>
      </w:r>
      <w:proofErr w:type="gramEnd"/>
      <w:r w:rsidRPr="00782F99">
        <w:rPr>
          <w:rFonts w:ascii="Calibri" w:eastAsia="Times New Roman" w:hAnsi="Calibri" w:cs="Calibri"/>
          <w:color w:val="000000"/>
          <w:lang w:eastAsia="pt-BR"/>
        </w:rPr>
        <w:t xml:space="preserve"> os aplicativos disponibilizados pelo órgão central do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para registro da execução física do objeto e quando da realização das atividades de fiscalização;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visitas regulares nos empreendimentos, e apresentar os relatórios referentes às visitas realizadas quando solicitado;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determinar</w:t>
      </w:r>
      <w:proofErr w:type="gramEnd"/>
      <w:r w:rsidRPr="00782F99">
        <w:rPr>
          <w:rFonts w:ascii="Calibri" w:eastAsia="Times New Roman" w:hAnsi="Calibri" w:cs="Calibri"/>
          <w:color w:val="000000"/>
          <w:lang w:eastAsia="pt-BR"/>
        </w:rPr>
        <w:t xml:space="preserve"> a correção de vícios detectados que possam comprometer a fruição do objeto;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incluir</w:t>
      </w:r>
      <w:proofErr w:type="gramEnd"/>
      <w:r w:rsidRPr="00782F99">
        <w:rPr>
          <w:rFonts w:ascii="Calibri" w:eastAsia="Times New Roman" w:hAnsi="Calibri" w:cs="Calibri"/>
          <w:color w:val="000000"/>
          <w:lang w:eastAsia="pt-BR"/>
        </w:rPr>
        <w:t>, em seus orçamentos anuais, dotação orçamentária referente aos recursos relativos ao presente instrumento;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manter</w:t>
      </w:r>
      <w:proofErr w:type="gramEnd"/>
      <w:r w:rsidRPr="00782F99">
        <w:rPr>
          <w:rFonts w:ascii="Calibri" w:eastAsia="Times New Roman" w:hAnsi="Calibri" w:cs="Calibri"/>
          <w:color w:val="000000"/>
          <w:lang w:eastAsia="pt-BR"/>
        </w:rPr>
        <w:t xml:space="preserve"> os documentos relacionados ao instrumento pelo prazo de 5 (cinco) anos, contados da data de aprovação da prestação de contas final;</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manter</w:t>
      </w:r>
      <w:proofErr w:type="gramEnd"/>
      <w:r w:rsidRPr="00782F99">
        <w:rPr>
          <w:rFonts w:ascii="Calibri" w:eastAsia="Times New Roman" w:hAnsi="Calibri" w:cs="Calibri"/>
          <w:color w:val="000000"/>
          <w:lang w:eastAsia="pt-BR"/>
        </w:rPr>
        <w:t xml:space="preserve"> atualizada a escrituração contábil específica dos atos e fatos relativos à execução deste Convênio, para fins de fiscalização, acompanhamento e avaliação dos resultados obtidos;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facilitar</w:t>
      </w:r>
      <w:proofErr w:type="gramEnd"/>
      <w:r w:rsidRPr="00782F99">
        <w:rPr>
          <w:rFonts w:ascii="Calibri" w:eastAsia="Times New Roman" w:hAnsi="Calibri" w:cs="Calibri"/>
          <w:color w:val="000000"/>
          <w:lang w:eastAsia="pt-BR"/>
        </w:rPr>
        <w:t xml:space="preserve"> o monitoramento e o acompanhamento do CONCEDENTE, permitindo-lhe efetuar visitas </w:t>
      </w:r>
      <w:r w:rsidRPr="00782F99">
        <w:rPr>
          <w:rFonts w:ascii="Calibri" w:eastAsia="Times New Roman" w:hAnsi="Calibri" w:cs="Calibri"/>
          <w:i/>
          <w:iCs/>
          <w:color w:val="000000"/>
          <w:lang w:eastAsia="pt-BR"/>
        </w:rPr>
        <w:t>in loco</w:t>
      </w:r>
      <w:r w:rsidRPr="00782F99">
        <w:rPr>
          <w:rFonts w:ascii="Calibri" w:eastAsia="Times New Roman" w:hAnsi="Calibri" w:cs="Calibri"/>
          <w:color w:val="000000"/>
          <w:lang w:eastAsia="pt-BR"/>
        </w:rPr>
        <w:t> e fornecendo, sempre que solicitado, as informações e os documentos relacionados com a execução do objeto deste Convênio, especialmente no que se refere ao exame da documentação relativa à licitação realizada e aos contratos celebrados;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permitir</w:t>
      </w:r>
      <w:proofErr w:type="gramEnd"/>
      <w:r w:rsidRPr="00782F99">
        <w:rPr>
          <w:rFonts w:ascii="Calibri" w:eastAsia="Times New Roman" w:hAnsi="Calibri" w:cs="Calibri"/>
          <w:color w:val="000000"/>
          <w:lang w:eastAsia="pt-BR"/>
        </w:rPr>
        <w:t xml:space="preserve"> o livre acesso de servidores do CONCEDENTE e dos órgãos de controle interno e externo da </w:t>
      </w:r>
      <w:r w:rsidRPr="00782F99">
        <w:rPr>
          <w:rFonts w:ascii="Calibri" w:eastAsia="Times New Roman" w:hAnsi="Calibri" w:cs="Calibri"/>
          <w:i/>
          <w:iCs/>
          <w:color w:val="000000"/>
          <w:lang w:eastAsia="pt-BR"/>
        </w:rPr>
        <w:t>União</w:t>
      </w:r>
      <w:r w:rsidRPr="00782F99">
        <w:rPr>
          <w:rFonts w:ascii="Calibri" w:eastAsia="Times New Roman" w:hAnsi="Calibri" w:cs="Calibri"/>
          <w:color w:val="000000"/>
          <w:lang w:eastAsia="pt-BR"/>
        </w:rPr>
        <w:t>, a qualquer tempo e lugar, aos processos, documentos e informações referentes a este Convênio, bem como aos locais de execução do respectivo objeto;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apresentar</w:t>
      </w:r>
      <w:proofErr w:type="gramEnd"/>
      <w:r w:rsidRPr="00782F99">
        <w:rPr>
          <w:rFonts w:ascii="Calibri" w:eastAsia="Times New Roman" w:hAnsi="Calibri" w:cs="Calibri"/>
          <w:color w:val="000000"/>
          <w:lang w:eastAsia="pt-BR"/>
        </w:rPr>
        <w:t xml:space="preserve"> a prestação de contas dos recursos recebidos por meio deste Convênio, no prazo e forma estabelecidos neste instrumento;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apresentar</w:t>
      </w:r>
      <w:proofErr w:type="gramEnd"/>
      <w:r w:rsidRPr="00782F99">
        <w:rPr>
          <w:rFonts w:ascii="Calibri" w:eastAsia="Times New Roman" w:hAnsi="Calibri" w:cs="Calibri"/>
          <w:color w:val="000000"/>
          <w:lang w:eastAsia="pt-BR"/>
        </w:rPr>
        <w:t xml:space="preserve"> todo e qualquer documento comprobatório de despesa efetuada à conta dos recursos deste Convênio, a qualquer tempo e a critério do CONCEDENTE, sujeitando-se, no caso da não apresentação no prazo estipulado na respectiva notificação, ao mesmo tratamento dispensado às despesas comprovadas com documentos inidôneos ou impugnados, nos termos estipulados neste Termo de Convênio;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assegurar</w:t>
      </w:r>
      <w:proofErr w:type="gramEnd"/>
      <w:r w:rsidRPr="00782F99">
        <w:rPr>
          <w:rFonts w:ascii="Calibri" w:eastAsia="Times New Roman" w:hAnsi="Calibri" w:cs="Calibri"/>
          <w:color w:val="000000"/>
          <w:lang w:eastAsia="pt-BR"/>
        </w:rPr>
        <w:t xml:space="preserve"> e destacar, obrigatoriamente, a participação do CONCEDENTE em toda e qualquer ação, promocional ou não, relacionada com a execução do objeto descrito neste Termo de Convênio e, obedecido o modelo-padrão estabelecido pelo CONCEDENTE, apor a marca do Governo Federal nas placas, painéis e </w:t>
      </w:r>
      <w:r w:rsidRPr="00782F99">
        <w:rPr>
          <w:rFonts w:ascii="Calibri" w:eastAsia="Times New Roman" w:hAnsi="Calibri" w:cs="Calibri"/>
          <w:i/>
          <w:iCs/>
          <w:color w:val="000000"/>
          <w:lang w:eastAsia="pt-BR"/>
        </w:rPr>
        <w:t>outdoors</w:t>
      </w:r>
      <w:r w:rsidRPr="00782F99">
        <w:rPr>
          <w:rFonts w:ascii="Calibri" w:eastAsia="Times New Roman" w:hAnsi="Calibri" w:cs="Calibri"/>
          <w:color w:val="000000"/>
          <w:lang w:eastAsia="pt-BR"/>
        </w:rPr>
        <w:t> de identificação dos projetos custeados, no todo ou em parte, com os recursos deste Convênio, consoante o disposto em norma do órgão público responsável;</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operar</w:t>
      </w:r>
      <w:proofErr w:type="gramEnd"/>
      <w:r w:rsidRPr="00782F99">
        <w:rPr>
          <w:rFonts w:ascii="Calibri" w:eastAsia="Times New Roman" w:hAnsi="Calibri" w:cs="Calibri"/>
          <w:color w:val="000000"/>
          <w:lang w:eastAsia="pt-BR"/>
        </w:rPr>
        <w:t>, manter e conservar adequadamente o patrimônio público gerado pelos investimentos decorrentes do Convênio, de modo a assegurar a sustentabilidade do projeto e atender as finalidades sociais às quais se destina;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fornecer</w:t>
      </w:r>
      <w:proofErr w:type="gramEnd"/>
      <w:r w:rsidRPr="00782F99">
        <w:rPr>
          <w:rFonts w:ascii="Calibri" w:eastAsia="Times New Roman" w:hAnsi="Calibri" w:cs="Calibri"/>
          <w:color w:val="000000"/>
          <w:lang w:eastAsia="pt-BR"/>
        </w:rPr>
        <w:t xml:space="preserve"> ao CONCEDENTE, a qualquer tempo, informações sobre as ações desenvolvidas para viabilizar o acompanhamento e avaliação do processo;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permitir</w:t>
      </w:r>
      <w:proofErr w:type="gramEnd"/>
      <w:r w:rsidRPr="00782F99">
        <w:rPr>
          <w:rFonts w:ascii="Calibri" w:eastAsia="Times New Roman" w:hAnsi="Calibri" w:cs="Calibri"/>
          <w:color w:val="000000"/>
          <w:lang w:eastAsia="pt-BR"/>
        </w:rPr>
        <w:t xml:space="preserve"> ao CONCEDENTE, bem como aos órgãos de controle interno e externo, o acesso à movimentação financeira da conta bancária específica vinculada ao presente Convênio, não estando sujeita ao sigilo bancário perante a União e respectivos órgãos de controle;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dar</w:t>
      </w:r>
      <w:proofErr w:type="gramEnd"/>
      <w:r w:rsidRPr="00782F99">
        <w:rPr>
          <w:rFonts w:ascii="Calibri" w:eastAsia="Times New Roman" w:hAnsi="Calibri" w:cs="Calibri"/>
          <w:color w:val="000000"/>
          <w:lang w:eastAsia="pt-BR"/>
        </w:rPr>
        <w:t xml:space="preserve"> ciência aos órgãos de controle ao tomar conhecimento de qualquer irregularidade ou ilegalidade, e, havendo fundada suspeita de crime ou de improbidade administrativa, cientificar a Advocacia-Geral da União, o Ministério Público Federal e o respectivo Ministério Público Estadual;</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instaurar</w:t>
      </w:r>
      <w:proofErr w:type="gramEnd"/>
      <w:r w:rsidRPr="00782F99">
        <w:rPr>
          <w:rFonts w:ascii="Calibri" w:eastAsia="Times New Roman" w:hAnsi="Calibri" w:cs="Calibri"/>
          <w:color w:val="000000"/>
          <w:lang w:eastAsia="pt-BR"/>
        </w:rPr>
        <w:t xml:space="preserve"> processo administrativo </w:t>
      </w:r>
      <w:proofErr w:type="spellStart"/>
      <w:r w:rsidRPr="00782F99">
        <w:rPr>
          <w:rFonts w:ascii="Calibri" w:eastAsia="Times New Roman" w:hAnsi="Calibri" w:cs="Calibri"/>
          <w:color w:val="000000"/>
          <w:lang w:eastAsia="pt-BR"/>
        </w:rPr>
        <w:t>apuratório</w:t>
      </w:r>
      <w:proofErr w:type="spellEnd"/>
      <w:r w:rsidRPr="00782F99">
        <w:rPr>
          <w:rFonts w:ascii="Calibri" w:eastAsia="Times New Roman" w:hAnsi="Calibri" w:cs="Calibri"/>
          <w:color w:val="000000"/>
          <w:lang w:eastAsia="pt-BR"/>
        </w:rPr>
        <w:t>, inclusive processo administrativo disciplinar, quando constatado o desvio ou malversação de recursos públicos, irregularidade na execução do contrato ou gestão financeira do convênio, comunicando tal fato ao CONCEDENTE;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indicar</w:t>
      </w:r>
      <w:proofErr w:type="gramEnd"/>
      <w:r w:rsidRPr="00782F99">
        <w:rPr>
          <w:rFonts w:ascii="Calibri" w:eastAsia="Times New Roman" w:hAnsi="Calibri" w:cs="Calibri"/>
          <w:color w:val="000000"/>
          <w:lang w:eastAsia="pt-BR"/>
        </w:rPr>
        <w:t xml:space="preserve"> o sistema Fala.BR como canal de comunicação efetivo, ao qual se dará ampla publicidade, para o recebimento de manifestações dos cidadãos relacionadas ao instrumento, possibilitando o registro de sugestões, elogios, solicitações, reclamações e denúncias;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roofErr w:type="gramStart"/>
      <w:r w:rsidRPr="00782F99">
        <w:rPr>
          <w:rFonts w:ascii="Calibri" w:eastAsia="Times New Roman" w:hAnsi="Calibri" w:cs="Calibri"/>
          <w:color w:val="000000"/>
          <w:lang w:eastAsia="pt-BR"/>
        </w:rPr>
        <w:t>disponibilizar</w:t>
      </w:r>
      <w:proofErr w:type="gramEnd"/>
      <w:r w:rsidRPr="00782F99">
        <w:rPr>
          <w:rFonts w:ascii="Calibri" w:eastAsia="Times New Roman" w:hAnsi="Calibri" w:cs="Calibri"/>
          <w:color w:val="000000"/>
          <w:lang w:eastAsia="pt-BR"/>
        </w:rPr>
        <w:t>, em seu sítio oficial na internet ou, na sua falta, em sua sede, em local de fácil visibilidade, consulta ao extrato do instrumento ou outro instrumento utilizado, contendo, pelo menos, o objeto, a finalidade, os valores e as datas de liberação e o detalhamento da aplicação dos recursos, bem como as contratações realizadas para a execução do objeto pactuado;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roofErr w:type="gramStart"/>
      <w:r w:rsidRPr="00782F99">
        <w:rPr>
          <w:rFonts w:ascii="Calibri" w:eastAsia="Times New Roman" w:hAnsi="Calibri" w:cs="Calibri"/>
          <w:color w:val="000000"/>
          <w:lang w:eastAsia="pt-BR"/>
        </w:rPr>
        <w:t>obedecer</w:t>
      </w:r>
      <w:proofErr w:type="gramEnd"/>
      <w:r w:rsidRPr="00782F99">
        <w:rPr>
          <w:rFonts w:ascii="Calibri" w:eastAsia="Times New Roman" w:hAnsi="Calibri" w:cs="Calibri"/>
          <w:color w:val="000000"/>
          <w:lang w:eastAsia="pt-BR"/>
        </w:rPr>
        <w:t xml:space="preserve"> às regras e diretrizes de acessibilidade na execução do objeto do instrumento, em conformidade com as leis, normativos e orientações técnicas que tratam da matéria;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roofErr w:type="gramStart"/>
      <w:r w:rsidRPr="00782F99">
        <w:rPr>
          <w:rFonts w:ascii="Calibri" w:eastAsia="Times New Roman" w:hAnsi="Calibri" w:cs="Calibri"/>
          <w:color w:val="000000"/>
          <w:lang w:eastAsia="pt-BR"/>
        </w:rPr>
        <w:t>incluir</w:t>
      </w:r>
      <w:proofErr w:type="gramEnd"/>
      <w:r w:rsidRPr="00782F99">
        <w:rPr>
          <w:rFonts w:ascii="Calibri" w:eastAsia="Times New Roman" w:hAnsi="Calibri" w:cs="Calibri"/>
          <w:color w:val="000000"/>
          <w:lang w:eastAsia="pt-BR"/>
        </w:rPr>
        <w:t>, nas placas e adesivos indicativos das obras, o </w:t>
      </w:r>
      <w:r w:rsidRPr="00782F99">
        <w:rPr>
          <w:rFonts w:ascii="Calibri" w:eastAsia="Times New Roman" w:hAnsi="Calibri" w:cs="Calibri"/>
          <w:i/>
          <w:iCs/>
          <w:color w:val="000000"/>
          <w:lang w:eastAsia="pt-BR"/>
        </w:rPr>
        <w:t xml:space="preserve">QR </w:t>
      </w:r>
      <w:proofErr w:type="spellStart"/>
      <w:r w:rsidRPr="00782F99">
        <w:rPr>
          <w:rFonts w:ascii="Calibri" w:eastAsia="Times New Roman" w:hAnsi="Calibri" w:cs="Calibri"/>
          <w:i/>
          <w:iCs/>
          <w:color w:val="000000"/>
          <w:lang w:eastAsia="pt-BR"/>
        </w:rPr>
        <w:t>Code</w:t>
      </w:r>
      <w:proofErr w:type="spellEnd"/>
      <w:r w:rsidRPr="00782F99">
        <w:rPr>
          <w:rFonts w:ascii="Calibri" w:eastAsia="Times New Roman" w:hAnsi="Calibri" w:cs="Calibri"/>
          <w:color w:val="000000"/>
          <w:lang w:eastAsia="pt-BR"/>
        </w:rPr>
        <w:t> do aplicativo para o cidadão, disponibilizado pelo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bem como informações sobre canal para o registro de denúncias, reclamações e elogios, conforme previsto no Manual de Uso da Marca do Governo Federal – Obras;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roofErr w:type="gramStart"/>
      <w:r w:rsidRPr="00782F99">
        <w:rPr>
          <w:rFonts w:ascii="Calibri" w:eastAsia="Times New Roman" w:hAnsi="Calibri" w:cs="Calibri"/>
          <w:color w:val="000000"/>
          <w:lang w:eastAsia="pt-BR"/>
        </w:rPr>
        <w:t>afixar</w:t>
      </w:r>
      <w:proofErr w:type="gramEnd"/>
      <w:r w:rsidRPr="00782F99">
        <w:rPr>
          <w:rFonts w:ascii="Calibri" w:eastAsia="Times New Roman" w:hAnsi="Calibri" w:cs="Calibri"/>
          <w:color w:val="000000"/>
          <w:lang w:eastAsia="pt-BR"/>
        </w:rPr>
        <w:t xml:space="preserve"> em local visível placa de obra elaborada conforme Manual de Uso da Marca do Governo Federal – Obras, mantendo-a em bom estado de conservação durante todo o prazo de execução das obras.</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quinta – da vigência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Este Termo de Convênio terá vigência de </w:t>
      </w:r>
      <w:proofErr w:type="gramStart"/>
      <w:r w:rsidRPr="00782F99">
        <w:rPr>
          <w:rFonts w:ascii="Calibri" w:eastAsia="Times New Roman" w:hAnsi="Calibri" w:cs="Calibri"/>
          <w:b/>
          <w:bCs/>
          <w:color w:val="000000"/>
          <w:lang w:eastAsia="pt-BR"/>
        </w:rPr>
        <w:t>2</w:t>
      </w:r>
      <w:proofErr w:type="gramEnd"/>
      <w:r w:rsidRPr="00782F99">
        <w:rPr>
          <w:rFonts w:ascii="Calibri" w:eastAsia="Times New Roman" w:hAnsi="Calibri" w:cs="Calibri"/>
          <w:b/>
          <w:bCs/>
          <w:color w:val="000000"/>
          <w:lang w:eastAsia="pt-BR"/>
        </w:rPr>
        <w:t> (dois) anos</w:t>
      </w:r>
      <w:r w:rsidRPr="00782F99">
        <w:rPr>
          <w:rFonts w:ascii="Calibri" w:eastAsia="Times New Roman" w:hAnsi="Calibri" w:cs="Calibri"/>
          <w:color w:val="000000"/>
          <w:lang w:eastAsia="pt-BR"/>
        </w:rPr>
        <w:t>, contados a partir da assinatura do instrumento, podendo ser prorrogada, por solicitação do CONVENENTE devidamente fundamentada, formulada, no mínimo, 60 (sessenta) dias antes do seu término.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prorrogação, além dos prazos estipulados no art. 35, inciso VII, da Portaria Conjunta MGI/MF/CGU nº 33, de 2023, somente será admitida nas hipóteses de que trata art. 35, </w:t>
      </w:r>
      <w:r w:rsidRPr="00782F99">
        <w:rPr>
          <w:rFonts w:ascii="Calibri" w:eastAsia="Times New Roman" w:hAnsi="Calibri" w:cs="Calibri"/>
          <w:color w:val="000000"/>
          <w:lang w:eastAsia="pt-BR"/>
        </w:rPr>
        <w:lastRenderedPageBreak/>
        <w:t>§4º, da mesma Portaria, e desde que o novo prazo estabelecido seja compatível com o período em que houve o atraso e viável para a conclusão do objeto pactuado.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prorrogará “de ofício” a vigência deste Termo de Convênio, antes de seu término, quando der causa ao atraso na liberação dos recursos, limitada a prorrogação ao exato período do atraso verificado, nos termos do art. 34, XXIV, da Portaria Conjunta MGI/MF/CGU nº 33, de 2023.</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SEXTA – DO VALOR E DA DOTAÇÃO ORÇAMENTÁRIA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recursos financeiros para a execução do objeto deste Convênio, neste ato fixados em </w:t>
      </w:r>
      <w:r w:rsidRPr="00782F99">
        <w:rPr>
          <w:rFonts w:ascii="Calibri" w:eastAsia="Times New Roman" w:hAnsi="Calibri" w:cs="Calibri"/>
          <w:b/>
          <w:bCs/>
          <w:color w:val="000000"/>
          <w:lang w:eastAsia="pt-BR"/>
        </w:rPr>
        <w:t>R$ 751.000,00 (setecentos e cinquenta e um mil reais)</w:t>
      </w:r>
      <w:r w:rsidRPr="00782F99">
        <w:rPr>
          <w:rFonts w:ascii="Calibri" w:eastAsia="Times New Roman" w:hAnsi="Calibri" w:cs="Calibri"/>
          <w:color w:val="000000"/>
          <w:lang w:eastAsia="pt-BR"/>
        </w:rPr>
        <w:t>, serão alocados de acordo com o cronograma de desembolso constante no Plano de Trabalho, conforme a seguinte classificação orçamentária: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b/>
          <w:bCs/>
          <w:color w:val="000000"/>
          <w:lang w:eastAsia="pt-BR"/>
        </w:rPr>
        <w:t>R$ 750.000,00 (setecentos e cinquenta mil reais)</w:t>
      </w:r>
      <w:r w:rsidRPr="00782F99">
        <w:rPr>
          <w:rFonts w:ascii="Calibri" w:eastAsia="Times New Roman" w:hAnsi="Calibri" w:cs="Calibri"/>
          <w:color w:val="000000"/>
          <w:lang w:eastAsia="pt-BR"/>
        </w:rPr>
        <w:t xml:space="preserve">, relativos ao presente exercício, correrão à conta da dotação alocada no orçamento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autorizado pela Lei nº 14.436, de 09 de agosto de 2022, publicada no DOU de nº 151, de 10 de agosto de 2022, UG 373072, assegurado pela Nota de Empenho nº 2023NE000167, vinculada ao Plano Interno nº 08948108001, PTRES 174599, à conta de recursos oriundos do Tesouro Nacional, Fonte de Recursos 1444A002L7, Natureza da Despesa 444041;</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b/>
          <w:bCs/>
          <w:color w:val="000000"/>
          <w:lang w:eastAsia="pt-BR"/>
        </w:rPr>
        <w:t>R$ 1.000,00 (um mil reais)</w:t>
      </w:r>
      <w:r w:rsidRPr="00782F99">
        <w:rPr>
          <w:rFonts w:ascii="Calibri" w:eastAsia="Times New Roman" w:hAnsi="Calibri" w:cs="Calibri"/>
          <w:color w:val="000000"/>
          <w:lang w:eastAsia="pt-BR"/>
        </w:rPr>
        <w:t>, relativos</w:t>
      </w:r>
      <w:proofErr w:type="gramEnd"/>
      <w:r w:rsidRPr="00782F99">
        <w:rPr>
          <w:rFonts w:ascii="Calibri" w:eastAsia="Times New Roman" w:hAnsi="Calibri" w:cs="Calibri"/>
          <w:color w:val="000000"/>
          <w:lang w:eastAsia="pt-BR"/>
        </w:rPr>
        <w:t xml:space="preserve"> à contrapartida do CONVENENTE, consignados através da Lei Orçamentária nº 4.336/2022 de 29 de dezembro de 2022, do município de São Gabriel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Em caso de ocorrência de cancelamento de Restos a Pagar, o quantitativo das metas constante no Plano de Trabalho poderá ser reduzido até a etapa que não prejudique a funcionalidade do objeto pactuado, mediante aceitação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CONVENENTE obriga-se a incluir em seu orçamento os subprojetos/</w:t>
      </w:r>
      <w:proofErr w:type="spellStart"/>
      <w:r w:rsidRPr="00782F99">
        <w:rPr>
          <w:rFonts w:ascii="Calibri" w:eastAsia="Times New Roman" w:hAnsi="Calibri" w:cs="Calibri"/>
          <w:color w:val="000000"/>
          <w:lang w:eastAsia="pt-BR"/>
        </w:rPr>
        <w:t>subatividades</w:t>
      </w:r>
      <w:proofErr w:type="spellEnd"/>
      <w:r w:rsidRPr="00782F99">
        <w:rPr>
          <w:rFonts w:ascii="Calibri" w:eastAsia="Times New Roman" w:hAnsi="Calibri" w:cs="Calibri"/>
          <w:color w:val="000000"/>
          <w:lang w:eastAsia="pt-BR"/>
        </w:rPr>
        <w:t xml:space="preserve"> contemplados pelas transferências dos recursos para a execução deste Convênio.</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SÉTIMA – DA CONTRAPARTIDA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Compete ao CONVENENTE integralizar a(s) parcela(s) da contrapartida financeira, em conformidade com os prazos estabelecidos no cronograma de desembolso do Plano de Trabalho, mediante depósito(s) na conta bancária específica do Convênio, podendo haver antecipação de parcelas, inteiras ou parte, a critério do CONVENENTE.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aporte da contrapartida observará os percentuais e as condições estabelecidas na Lei de Diretrizes </w:t>
      </w:r>
      <w:proofErr w:type="gramStart"/>
      <w:r w:rsidRPr="00782F99">
        <w:rPr>
          <w:rFonts w:ascii="Calibri" w:eastAsia="Times New Roman" w:hAnsi="Calibri" w:cs="Calibri"/>
          <w:color w:val="000000"/>
          <w:lang w:eastAsia="pt-BR"/>
        </w:rPr>
        <w:t>Orçamentárias Federal vigente</w:t>
      </w:r>
      <w:proofErr w:type="gramEnd"/>
      <w:r w:rsidRPr="00782F99">
        <w:rPr>
          <w:rFonts w:ascii="Calibri" w:eastAsia="Times New Roman" w:hAnsi="Calibri" w:cs="Calibri"/>
          <w:color w:val="000000"/>
          <w:lang w:eastAsia="pt-BR"/>
        </w:rPr>
        <w:t xml:space="preserve"> à época da celebração do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As receitas oriundas dos rendimentos de aplicação financeira dos recursos não poderão ser computadas como contrapartida.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comprovação pelo proponente de que a contrapartida proposta está devidamente assegurada, deverá ocorrer previamente à celebração do instrumento, por meio da previsão orçamentária.</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OITAVA – DA LIBERAÇÃO DOS RECURSOS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Os recursos financeiros relativos ao repasse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xml:space="preserve"> e à contrapartida do CONVENENTE serão depositados e geridos na conta específica vinculada ao presente Convênio, aberta em nome do CONVENENTE exclusivamente em instituição financeira oficial.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A conta corrente específica será nomeada fazendo-se menção ao instrumento pactuado e deverá ser registrada com o número de inscrição no Cadastro Nacional da Pessoa Jurídica - CNPJ do órgão ou da entidade CONVENENTE.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liberação de recursos obedecerá ao cronograma de desembolso previsto no instrumento, e quando envolver aquisição de equipamentos, a execução de custeio ou serviços comuns, estará condicionada à conclusão da análise técnica e à verificação e aceite da realização do processo licitatório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liberação </w:t>
      </w:r>
      <w:r w:rsidRPr="00782F99">
        <w:rPr>
          <w:rFonts w:ascii="Calibri" w:eastAsia="Times New Roman" w:hAnsi="Calibri" w:cs="Calibri"/>
          <w:i/>
          <w:iCs/>
          <w:color w:val="000000"/>
          <w:lang w:eastAsia="pt-BR"/>
        </w:rPr>
        <w:t>da primeira parcela ou parcela única</w:t>
      </w:r>
      <w:r w:rsidRPr="00782F99">
        <w:rPr>
          <w:rFonts w:ascii="Calibri" w:eastAsia="Times New Roman" w:hAnsi="Calibri" w:cs="Calibri"/>
          <w:color w:val="000000"/>
          <w:lang w:eastAsia="pt-BR"/>
        </w:rPr>
        <w:t xml:space="preserve"> ficará condicionada </w:t>
      </w: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i/>
          <w:iCs/>
          <w:color w:val="000000"/>
          <w:lang w:eastAsia="pt-BR"/>
        </w:rPr>
        <w:t>cumprimento</w:t>
      </w:r>
      <w:proofErr w:type="gramEnd"/>
      <w:r w:rsidRPr="00782F99">
        <w:rPr>
          <w:rFonts w:ascii="Calibri" w:eastAsia="Times New Roman" w:hAnsi="Calibri" w:cs="Calibri"/>
          <w:i/>
          <w:iCs/>
          <w:color w:val="000000"/>
          <w:lang w:eastAsia="pt-BR"/>
        </w:rPr>
        <w:t xml:space="preserve"> das condições suspensivas constantes neste instrumento;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conclusão</w:t>
      </w:r>
      <w:proofErr w:type="gramEnd"/>
      <w:r w:rsidRPr="00782F99">
        <w:rPr>
          <w:rFonts w:ascii="Calibri" w:eastAsia="Times New Roman" w:hAnsi="Calibri" w:cs="Calibri"/>
          <w:color w:val="000000"/>
          <w:lang w:eastAsia="pt-BR"/>
        </w:rPr>
        <w:t xml:space="preserve"> da análise técnica e aceite do processo licitatório pelo CONCEDENTE.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recursos financeiros, enquanto não utilizados, serão aplicados conforme disposto no art. 75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Exceto no caso de liberação em parcela única, a liberação das demais parcelas ficará condicionada, em regra, à execução de no mínimo 70% (setenta por cento) das parcelas liberadas anteriormente.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Após a comprovação da homologação do processo licitatório pelo CONVENENTE, o cronograma de desembolso deverá ser ajustado em observação ao grau de execução estabelecido no referido processo licitatório.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Na hipótese de inexistência de execução financeira após 365 (trezentos e sessenta e cinco) dias contados da liberação da parcela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ou do último pagamento realizado pelo CONVENENTE, o CONCEDENTE deverá proceder de acordo com os §§ 7º ao 9º do art. 68 da Portaria Conjunta MGI/MF/CGU nº 33, de 30 de agosto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movimentação financeira na conta corrente específica do instrumento deverá ocorrer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por meio da funcionalidade ordem de pagamento de parcerias – OPP, nos termos do art. 76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recursos serão liberados de acordo com a disponibilidade orçamentária e financeira do Governo Federal, em conformidade com o número de parcelas e prazos estabelecidos no cronograma de desembolso constante no Plano de Trabalho aprovado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que guardará consonância com as metas, fases e etapas de execução do objeto do Convênio.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Para recebimento de cada parcela dos recursos, deverá o CONVENENTE: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comprovar</w:t>
      </w:r>
      <w:proofErr w:type="gramEnd"/>
      <w:r w:rsidRPr="00782F99">
        <w:rPr>
          <w:rFonts w:ascii="Calibri" w:eastAsia="Times New Roman" w:hAnsi="Calibri" w:cs="Calibri"/>
          <w:color w:val="000000"/>
          <w:lang w:eastAsia="pt-BR"/>
        </w:rPr>
        <w:t xml:space="preserve"> o aporte da contrapartida pactuada, que deverá ser depositada na conta bancária específica em conformidade com os prazos estabelecidos no cronograma de desembolso do Plano de Trabalho, podendo haver antecipação de parcelas, inteiras ou parte, a critério do CONVENENTE; 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estar</w:t>
      </w:r>
      <w:proofErr w:type="gramEnd"/>
      <w:r w:rsidRPr="00782F99">
        <w:rPr>
          <w:rFonts w:ascii="Calibri" w:eastAsia="Times New Roman" w:hAnsi="Calibri" w:cs="Calibri"/>
          <w:color w:val="000000"/>
          <w:lang w:eastAsia="pt-BR"/>
        </w:rPr>
        <w:t xml:space="preserve"> em situação regular com a realização do Plano de Trabalho, com execução de no mínimo 70% (setenta por cento) das parcelas liberadas anteriormente, quando não se tratar de liberação em parcela única.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liberação dos recursos dependerá da disponibilidade financeira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xml:space="preserve"> e obedecerá a previsão estabelecida no cronograma de desembolso, observadas as condições do art. 68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recursos deste Convênio serão automaticamente aplicados em cadernetas de poupança, fundo de aplicação financeira de curto prazo ou operação de mercado aberto lastreada em títulos da dívida pública, enquanto não empregados na sua finalidade.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 xml:space="preserve">Quando da conclusão, denúncia, rescisão ou extinção do instrumento, os rendimentos das aplicações financeiras deverão ser devolvidos </w:t>
      </w:r>
      <w:proofErr w:type="gramStart"/>
      <w:r w:rsidRPr="00782F99">
        <w:rPr>
          <w:rFonts w:ascii="Calibri" w:eastAsia="Times New Roman" w:hAnsi="Calibri" w:cs="Calibri"/>
          <w:color w:val="000000"/>
          <w:lang w:eastAsia="pt-BR"/>
        </w:rPr>
        <w:t>ao CONCEDENTE</w:t>
      </w:r>
      <w:proofErr w:type="gramEnd"/>
      <w:r w:rsidRPr="00782F99">
        <w:rPr>
          <w:rFonts w:ascii="Calibri" w:eastAsia="Times New Roman" w:hAnsi="Calibri" w:cs="Calibri"/>
          <w:color w:val="000000"/>
          <w:lang w:eastAsia="pt-BR"/>
        </w:rPr>
        <w:t xml:space="preserve"> e ao CONVENENTE, observada a proporcionalidade prevista na celebração, sendo vedado o aproveitamento de rendimentos para ampliação ou acréscimo de metas ao plano de trabalho pactuado, salvo as hipóteses do § 4º do art. 75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conta bancária específica do Convênio será preferencialmente isenta da cobrança de tarifas bancárias.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CONVENENTE autoriza desde já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para que solicite junto à instituição financeira </w:t>
      </w:r>
      <w:proofErr w:type="spellStart"/>
      <w:r w:rsidRPr="00782F99">
        <w:rPr>
          <w:rFonts w:ascii="Calibri" w:eastAsia="Times New Roman" w:hAnsi="Calibri" w:cs="Calibri"/>
          <w:color w:val="000000"/>
          <w:lang w:eastAsia="pt-BR"/>
        </w:rPr>
        <w:t>albergante</w:t>
      </w:r>
      <w:proofErr w:type="spellEnd"/>
      <w:r w:rsidRPr="00782F99">
        <w:rPr>
          <w:rFonts w:ascii="Calibri" w:eastAsia="Times New Roman" w:hAnsi="Calibri" w:cs="Calibri"/>
          <w:color w:val="000000"/>
          <w:lang w:eastAsia="pt-BR"/>
        </w:rPr>
        <w:t xml:space="preserve"> da conta corrente específica: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transferência dos recursos financeiros por ele repassados, bem como os seus rendimentos, para a conta única da União, caso os recursos não sejam utilizados no objeto da transferência pelo prazo de 365 (trezentos e sessenta e cinco) dias e não haja motivada suspensão ou prorrogação deste prazo, nos termos da Cláusula Sétima;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w:t>
      </w:r>
      <w:proofErr w:type="gramEnd"/>
      <w:r w:rsidRPr="00782F99">
        <w:rPr>
          <w:rFonts w:ascii="Calibri" w:eastAsia="Times New Roman" w:hAnsi="Calibri" w:cs="Calibri"/>
          <w:color w:val="000000"/>
          <w:lang w:eastAsia="pt-BR"/>
        </w:rPr>
        <w:t xml:space="preserve"> resgate dos saldos remanescentes, nos casos em que não houver a devolução dos recursos, no prazo previsto no §1º do art. 95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deverá solicitar, no caso da Cláusula décima quinta, junto à instituição financeira </w:t>
      </w:r>
      <w:proofErr w:type="spellStart"/>
      <w:r w:rsidRPr="00782F99">
        <w:rPr>
          <w:rFonts w:ascii="Calibri" w:eastAsia="Times New Roman" w:hAnsi="Calibri" w:cs="Calibri"/>
          <w:color w:val="000000"/>
          <w:lang w:eastAsia="pt-BR"/>
        </w:rPr>
        <w:t>albergante</w:t>
      </w:r>
      <w:proofErr w:type="spellEnd"/>
      <w:r w:rsidRPr="00782F99">
        <w:rPr>
          <w:rFonts w:ascii="Calibri" w:eastAsia="Times New Roman" w:hAnsi="Calibri" w:cs="Calibri"/>
          <w:color w:val="000000"/>
          <w:lang w:eastAsia="pt-BR"/>
        </w:rPr>
        <w:t xml:space="preserve"> da conta corrente específica, a transferência dos recursos financeiros por ele repassados, bem como os seus rendimentos, para a conta única da União.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 caso de paralisação da execução pelo prazo disposto na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8.1.7, a conta corrente específica do instrumento deverá ser bloqueada pelo prazo de até 180 (cento e oitenta) dias e suspensa a liberação de novos recursos para o CONVENENTE no âmbito do mesmo órgão ou entidade CONCEDENTE.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É vedada a liberação de recursos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nos três meses que antecedem o pleito eleitoral, nos termos da alínea “a” do inciso VI do art. 73 da Lei nº 9.504, de 1997, ressalvadas as exceções previstas em lei.</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sigilo bancário dos recursos públicos envolvidos neste Convênio não será oponível </w:t>
      </w:r>
      <w:proofErr w:type="gramStart"/>
      <w:r w:rsidRPr="00782F99">
        <w:rPr>
          <w:rFonts w:ascii="Calibri" w:eastAsia="Times New Roman" w:hAnsi="Calibri" w:cs="Calibri"/>
          <w:color w:val="000000"/>
          <w:lang w:eastAsia="pt-BR"/>
        </w:rPr>
        <w:t>ao CONCEDENTE</w:t>
      </w:r>
      <w:proofErr w:type="gramEnd"/>
      <w:r w:rsidRPr="00782F99">
        <w:rPr>
          <w:rFonts w:ascii="Calibri" w:eastAsia="Times New Roman" w:hAnsi="Calibri" w:cs="Calibri"/>
          <w:color w:val="000000"/>
          <w:lang w:eastAsia="pt-BR"/>
        </w:rPr>
        <w:t xml:space="preserve"> e nem aos órgãos públicos fiscalizadores.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Os recursos deverão ser mantidos na conta corrente específica do instrumento e somente </w:t>
      </w:r>
      <w:proofErr w:type="gramStart"/>
      <w:r w:rsidRPr="00782F99">
        <w:rPr>
          <w:rFonts w:ascii="Calibri" w:eastAsia="Times New Roman" w:hAnsi="Calibri" w:cs="Calibri"/>
          <w:color w:val="000000"/>
          <w:lang w:eastAsia="pt-BR"/>
        </w:rPr>
        <w:t>poderão</w:t>
      </w:r>
      <w:proofErr w:type="gramEnd"/>
      <w:r w:rsidRPr="00782F99">
        <w:rPr>
          <w:rFonts w:ascii="Calibri" w:eastAsia="Times New Roman" w:hAnsi="Calibri" w:cs="Calibri"/>
          <w:color w:val="000000"/>
          <w:lang w:eastAsia="pt-BR"/>
        </w:rPr>
        <w:t xml:space="preserve"> ser utilizados para pagamento de despesas constantes do Plano de Trabalho ou para aplicação financeira, nas hipóteses previstas em lei, no Decreto nº 11.531, de 2023, ou na Portaria Conjunta MGI/MF/CGU nº 33, de 2023.</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NONA – DA EXECUÇÃO DAS DESPESAS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presente Convênio deverá ser executado fielmente pelos partícipes, de acordo com as cláusulas pactuadas e a legislação aplicável.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Na execução de despesas do convênio deverão ser observadas as disposições dos artigos 73 e 78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É vedado ao CONVENENTE, sob pena de rescisão do ajuste: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utilizar</w:t>
      </w:r>
      <w:proofErr w:type="gramEnd"/>
      <w:r w:rsidRPr="00782F99">
        <w:rPr>
          <w:rFonts w:ascii="Calibri" w:eastAsia="Times New Roman" w:hAnsi="Calibri" w:cs="Calibri"/>
          <w:color w:val="000000"/>
          <w:lang w:eastAsia="pt-BR"/>
        </w:rPr>
        <w:t>, ainda que em caráter emergencial, os recursos em finalidade diversa da estabelecida neste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despesas em data anterior à vigência do Convênio;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licitação em desacordo com o estabelecido no anteprojeto, projeto básico ou termo de referência;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realizar</w:t>
      </w:r>
      <w:proofErr w:type="gramEnd"/>
      <w:r w:rsidRPr="00782F99">
        <w:rPr>
          <w:rFonts w:ascii="Calibri" w:eastAsia="Times New Roman" w:hAnsi="Calibri" w:cs="Calibri"/>
          <w:color w:val="000000"/>
          <w:lang w:eastAsia="pt-BR"/>
        </w:rPr>
        <w:t xml:space="preserve"> o aproveitamento de licitação que utilize projeto de engenharia diferente daquele previamente aprovado;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iniciar</w:t>
      </w:r>
      <w:proofErr w:type="gramEnd"/>
      <w:r w:rsidRPr="00782F99">
        <w:rPr>
          <w:rFonts w:ascii="Calibri" w:eastAsia="Times New Roman" w:hAnsi="Calibri" w:cs="Calibri"/>
          <w:color w:val="000000"/>
          <w:lang w:eastAsia="pt-BR"/>
        </w:rPr>
        <w:t xml:space="preserve"> a execução do objeto antes da emissão da autorização de início de obra, exceto quando se tratar dos recursos para atender às despesas relativas aos estudos de viabilidade técnica, econômica e ambiental, anteprojetos, projetos básicos e executivos, além daquelas necessárias ao licenciamento ambiental, limitado a 5% (cinco por cento) do valor global do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alterar</w:t>
      </w:r>
      <w:proofErr w:type="gramEnd"/>
      <w:r w:rsidRPr="00782F99">
        <w:rPr>
          <w:rFonts w:ascii="Calibri" w:eastAsia="Times New Roman" w:hAnsi="Calibri" w:cs="Calibri"/>
          <w:color w:val="000000"/>
          <w:lang w:eastAsia="pt-BR"/>
        </w:rPr>
        <w:t xml:space="preserve"> o objeto do convênio, reformular os projetos básicos ou termos de referência, exceto para ampliação do objeto pactuado ou para redução ou exclusão de meta ou etapa, sem prejuízo da fruição ou funcionalidade do objeto, desde que as alterações tenham sido previamente aprovadas pelo CONCEDENTE;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efetuar</w:t>
      </w:r>
      <w:proofErr w:type="gramEnd"/>
      <w:r w:rsidRPr="00782F99">
        <w:rPr>
          <w:rFonts w:ascii="Calibri" w:eastAsia="Times New Roman" w:hAnsi="Calibri" w:cs="Calibri"/>
          <w:color w:val="000000"/>
          <w:lang w:eastAsia="pt-BR"/>
        </w:rPr>
        <w:t xml:space="preserve"> pagamento em data posterior à vigência do Convênio, salvo se o fato gerador da despesa tenha ocorrido durante a vigência deste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efetuar</w:t>
      </w:r>
      <w:proofErr w:type="gramEnd"/>
      <w:r w:rsidRPr="00782F99">
        <w:rPr>
          <w:rFonts w:ascii="Calibri" w:eastAsia="Times New Roman" w:hAnsi="Calibri" w:cs="Calibri"/>
          <w:color w:val="000000"/>
          <w:lang w:eastAsia="pt-BR"/>
        </w:rPr>
        <w:t xml:space="preserve"> pagamento, a qualquer título, a servidor ou empregado público integrante de quadro de pessoal de órgão ou entidade pública da administração direta ou indireta, inclusive por serviços de consultoria ou assistência técnica, salvo nas hipóteses previstas em leis federais específicas e na Lei de Diretrizes Orçamentárias;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despesas com taxas bancárias, multas, juros ou correção monetária, inclusive referentes a pagamentos ou recolhimentos fora do prazo, exceto no que se refere às multas e aos juros, se decorrentes de atraso na transferência de recursos pelo CONCEDENTE e desde que os prazos para pagamento e os percentuais sejam os mesmos aplicados no mercado;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despesas a título de taxa de administração, de gerência ou similar;</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despesas com publicidade, salvo a de caráter educativo, informativo ou de orientação social, da qual não constem nomes, símbolos ou imagens que caracterizem promoção pessoal e desde que previstas no Plano de Trabalho;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transferir</w:t>
      </w:r>
      <w:proofErr w:type="gramEnd"/>
      <w:r w:rsidRPr="00782F99">
        <w:rPr>
          <w:rFonts w:ascii="Calibri" w:eastAsia="Times New Roman" w:hAnsi="Calibri" w:cs="Calibri"/>
          <w:color w:val="000000"/>
          <w:lang w:eastAsia="pt-BR"/>
        </w:rPr>
        <w:t xml:space="preserve"> recursos para clubes e associações de servidores ou quaisquer outras entidades congêneres, exceto para creches e escolas para o atendimento pré-escolar;</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transferir</w:t>
      </w:r>
      <w:proofErr w:type="gramEnd"/>
      <w:r w:rsidRPr="00782F99">
        <w:rPr>
          <w:rFonts w:ascii="Calibri" w:eastAsia="Times New Roman" w:hAnsi="Calibri" w:cs="Calibri"/>
          <w:color w:val="000000"/>
          <w:lang w:eastAsia="pt-BR"/>
        </w:rPr>
        <w:t xml:space="preserve"> recursos liberados pelo CONCEDENTE, no todo ou em parte, a conta que não a vinculada ao presente Convênio;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celebrar</w:t>
      </w:r>
      <w:proofErr w:type="gramEnd"/>
      <w:r w:rsidRPr="00782F99">
        <w:rPr>
          <w:rFonts w:ascii="Calibri" w:eastAsia="Times New Roman" w:hAnsi="Calibri" w:cs="Calibri"/>
          <w:color w:val="000000"/>
          <w:lang w:eastAsia="pt-BR"/>
        </w:rPr>
        <w:t xml:space="preserve"> contrato, convênio ou outro tipo de parceria com entidades impedidas de receber recursos federais;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pagar</w:t>
      </w:r>
      <w:proofErr w:type="gramEnd"/>
      <w:r w:rsidRPr="00782F99">
        <w:rPr>
          <w:rFonts w:ascii="Calibri" w:eastAsia="Times New Roman" w:hAnsi="Calibri" w:cs="Calibri"/>
          <w:color w:val="000000"/>
          <w:lang w:eastAsia="pt-BR"/>
        </w:rPr>
        <w:t>, a qualquer título, a empresas privadas que tenham em seu quadro societário servidor público da ativa, ou empregado de empresa pública ou de sociedade de economia mista, do órgão celebrante, por serviços prestados, inclusive consultoria, assistência técnica ou assemelhados, salvo nas eventuais hipóteses previstas em leis específicas federais e na Lei de Diretrizes Orçamentárias;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subdelegar</w:t>
      </w:r>
      <w:proofErr w:type="gramEnd"/>
      <w:r w:rsidRPr="00782F99">
        <w:rPr>
          <w:rFonts w:ascii="Calibri" w:eastAsia="Times New Roman" w:hAnsi="Calibri" w:cs="Calibri"/>
          <w:color w:val="000000"/>
          <w:lang w:eastAsia="pt-BR"/>
        </w:rPr>
        <w:t xml:space="preserve"> as obrigações assumidas por meio do presente convênio, salvo quando houver previsão expressa no plano de trabalho aprovado e não configurar descentralização total da execução; 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roofErr w:type="gramStart"/>
      <w:r w:rsidRPr="00782F99">
        <w:rPr>
          <w:rFonts w:ascii="Calibri" w:eastAsia="Times New Roman" w:hAnsi="Calibri" w:cs="Calibri"/>
          <w:color w:val="000000"/>
          <w:lang w:eastAsia="pt-BR"/>
        </w:rPr>
        <w:t>realizar</w:t>
      </w:r>
      <w:proofErr w:type="gramEnd"/>
      <w:r w:rsidRPr="00782F99">
        <w:rPr>
          <w:rFonts w:ascii="Calibri" w:eastAsia="Times New Roman" w:hAnsi="Calibri" w:cs="Calibri"/>
          <w:color w:val="000000"/>
          <w:lang w:eastAsia="pt-BR"/>
        </w:rPr>
        <w:t xml:space="preserve"> o aproveitamento de rendimentos para ampliação ou acréscimo de metas ao plano de trabalho pactuado, sem justificativa do convenente e autorização do CONCEDENTE.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atos referentes à movimentação dos recursos depositados na conta específica deste Convênio serão realizados ou registrados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xml:space="preserve"> e os respectivos pagamentos serão efetuados pelo CONVENENTE mediante crédito na conta corrente de titularidade dos </w:t>
      </w:r>
      <w:r w:rsidRPr="00782F99">
        <w:rPr>
          <w:rFonts w:ascii="Calibri" w:eastAsia="Times New Roman" w:hAnsi="Calibri" w:cs="Calibri"/>
          <w:color w:val="000000"/>
          <w:lang w:eastAsia="pt-BR"/>
        </w:rPr>
        <w:lastRenderedPageBreak/>
        <w:t>fornecedores e prestadores de serviço, facultada a dispensa deste procedimento nos seguintes casos, em que o crédito poderá ser realizado em conta corrente de titularidade do próprio CONVENENTE, mediante sua justificativa e autorizado pelo CONCEDENTE, devendo ser registrado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o beneficiário final da despesa: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questões</w:t>
      </w:r>
      <w:proofErr w:type="gramEnd"/>
      <w:r w:rsidRPr="00782F99">
        <w:rPr>
          <w:rFonts w:ascii="Calibri" w:eastAsia="Times New Roman" w:hAnsi="Calibri" w:cs="Calibri"/>
          <w:color w:val="000000"/>
          <w:lang w:eastAsia="pt-BR"/>
        </w:rPr>
        <w:t xml:space="preserve"> operacionais que impeçam o pagamento por meio da emissão de OPP, excetuando-se falhas de planejamento;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na</w:t>
      </w:r>
      <w:proofErr w:type="gramEnd"/>
      <w:r w:rsidRPr="00782F99">
        <w:rPr>
          <w:rFonts w:ascii="Calibri" w:eastAsia="Times New Roman" w:hAnsi="Calibri" w:cs="Calibri"/>
          <w:color w:val="000000"/>
          <w:lang w:eastAsia="pt-BR"/>
        </w:rPr>
        <w:t xml:space="preserve"> execução do objeto pelo CONVENENTE por regime direto;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no</w:t>
      </w:r>
      <w:proofErr w:type="gramEnd"/>
      <w:r w:rsidRPr="00782F99">
        <w:rPr>
          <w:rFonts w:ascii="Calibri" w:eastAsia="Times New Roman" w:hAnsi="Calibri" w:cs="Calibri"/>
          <w:color w:val="000000"/>
          <w:lang w:eastAsia="pt-BR"/>
        </w:rPr>
        <w:t xml:space="preserve"> ressarcimento ao CONVENENTE por pagamentos realizados às próprias custas decorrentes de atrasos na liberação de recursos pelo CONCEDENTE e em valores além da contrapartida pactuada, desde que tenha havido a emissão da Autorização de Início de Obra – AIO.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Antes da realização de cada pagamento, o CONVENENTE incluirá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no mínimo, as seguintes informações: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w:t>
      </w:r>
      <w:proofErr w:type="gramEnd"/>
      <w:r w:rsidRPr="00782F99">
        <w:rPr>
          <w:rFonts w:ascii="Calibri" w:eastAsia="Times New Roman" w:hAnsi="Calibri" w:cs="Calibri"/>
          <w:color w:val="000000"/>
          <w:lang w:eastAsia="pt-BR"/>
        </w:rPr>
        <w:t xml:space="preserve"> nome e CNPJ ou CPF do fornecedor, quando for o caso;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w:t>
      </w:r>
      <w:proofErr w:type="gramEnd"/>
      <w:r w:rsidRPr="00782F99">
        <w:rPr>
          <w:rFonts w:ascii="Calibri" w:eastAsia="Times New Roman" w:hAnsi="Calibri" w:cs="Calibri"/>
          <w:color w:val="000000"/>
          <w:lang w:eastAsia="pt-BR"/>
        </w:rPr>
        <w:t xml:space="preserve"> contrato a que se refere o pagamento realizado;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informações</w:t>
      </w:r>
      <w:proofErr w:type="gramEnd"/>
      <w:r w:rsidRPr="00782F99">
        <w:rPr>
          <w:rFonts w:ascii="Calibri" w:eastAsia="Times New Roman" w:hAnsi="Calibri" w:cs="Calibri"/>
          <w:color w:val="000000"/>
          <w:lang w:eastAsia="pt-BR"/>
        </w:rPr>
        <w:t xml:space="preserve"> das notas fiscais ou documentos contábeis.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Excepcionalmente, mediante mecanismo que permita a identificação pela instituição </w:t>
      </w:r>
      <w:proofErr w:type="gramStart"/>
      <w:r w:rsidRPr="00782F99">
        <w:rPr>
          <w:rFonts w:ascii="Calibri" w:eastAsia="Times New Roman" w:hAnsi="Calibri" w:cs="Calibri"/>
          <w:color w:val="000000"/>
          <w:lang w:eastAsia="pt-BR"/>
        </w:rPr>
        <w:t>financeira</w:t>
      </w:r>
      <w:proofErr w:type="gramEnd"/>
      <w:r w:rsidRPr="00782F99">
        <w:rPr>
          <w:rFonts w:ascii="Calibri" w:eastAsia="Times New Roman" w:hAnsi="Calibri" w:cs="Calibri"/>
          <w:color w:val="000000"/>
          <w:lang w:eastAsia="pt-BR"/>
        </w:rPr>
        <w:t xml:space="preserve"> depositária, poderá ser realizado pagamento à pessoa física que não possua conta bancária, restrito ao limite individual de R$ 1.800,00 (mil e oitocentos reais) por beneficiário, levando-se em conta toda a duração do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Para obras de engenharia com valor superior a R$ 10.000.000,00 (dez milhões de reais), poderá haver liberação do repasse de recursos para pagamento de materiais ou equipamentos postos em canteiro, que tenham peso significativo no orçamento da obra, conforme disciplinado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ou mandatária, desde que: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seja</w:t>
      </w:r>
      <w:proofErr w:type="gramEnd"/>
      <w:r w:rsidRPr="00782F99">
        <w:rPr>
          <w:rFonts w:ascii="Calibri" w:eastAsia="Times New Roman" w:hAnsi="Calibri" w:cs="Calibri"/>
          <w:color w:val="000000"/>
          <w:lang w:eastAsia="pt-BR"/>
        </w:rPr>
        <w:t xml:space="preserve"> apresentado pelo CONVENENTE </w:t>
      </w:r>
      <w:r w:rsidRPr="00782F99">
        <w:rPr>
          <w:rFonts w:ascii="Calibri" w:eastAsia="Times New Roman" w:hAnsi="Calibri" w:cs="Calibri"/>
          <w:i/>
          <w:iCs/>
          <w:color w:val="000000"/>
          <w:lang w:eastAsia="pt-BR"/>
        </w:rPr>
        <w:t>ou UNIDADE EXECUTORA</w:t>
      </w:r>
      <w:r w:rsidRPr="00782F99">
        <w:rPr>
          <w:rFonts w:ascii="Calibri" w:eastAsia="Times New Roman" w:hAnsi="Calibri" w:cs="Calibri"/>
          <w:color w:val="000000"/>
          <w:lang w:eastAsia="pt-BR"/>
        </w:rPr>
        <w:t> termo de fiel depositário;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aquisição de materiais ou equipamentos constitua etapa específica do plano de trabalho;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aquisição destes tenha se dado por procedimento licitatório distinto daquele da contratação de serviços de engenharia ou, no caso de única licitação: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haja</w:t>
      </w:r>
      <w:proofErr w:type="gramEnd"/>
      <w:r w:rsidRPr="00782F99">
        <w:rPr>
          <w:rFonts w:ascii="Calibri" w:eastAsia="Times New Roman" w:hAnsi="Calibri" w:cs="Calibri"/>
          <w:color w:val="000000"/>
          <w:lang w:eastAsia="pt-BR"/>
        </w:rPr>
        <w:t xml:space="preserve"> previsão expressa no edital da possibilidade de pagamento de materiais ou equipamentos postos em canteiro;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w:t>
      </w:r>
      <w:proofErr w:type="gramEnd"/>
      <w:r w:rsidRPr="00782F99">
        <w:rPr>
          <w:rFonts w:ascii="Calibri" w:eastAsia="Times New Roman" w:hAnsi="Calibri" w:cs="Calibri"/>
          <w:color w:val="000000"/>
          <w:lang w:eastAsia="pt-BR"/>
        </w:rPr>
        <w:t xml:space="preserve"> percentual de BDI aplicado sobre os materiais ou equipamentos tenha sido menor que o praticado sobre os serviços de engenharia;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haja</w:t>
      </w:r>
      <w:proofErr w:type="gramEnd"/>
      <w:r w:rsidRPr="00782F99">
        <w:rPr>
          <w:rFonts w:ascii="Calibri" w:eastAsia="Times New Roman" w:hAnsi="Calibri" w:cs="Calibri"/>
          <w:color w:val="000000"/>
          <w:lang w:eastAsia="pt-BR"/>
        </w:rPr>
        <w:t xml:space="preserve"> justificativa técnica e econômica para essa forma de pagamento;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w:t>
      </w:r>
      <w:proofErr w:type="gramEnd"/>
      <w:r w:rsidRPr="00782F99">
        <w:rPr>
          <w:rFonts w:ascii="Calibri" w:eastAsia="Times New Roman" w:hAnsi="Calibri" w:cs="Calibri"/>
          <w:color w:val="000000"/>
          <w:lang w:eastAsia="pt-BR"/>
        </w:rPr>
        <w:t xml:space="preserve"> fornecedor apresente garantia, como carta fiança bancária ou instrumento congênere, no valor do pagamento pretendido;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haja</w:t>
      </w:r>
      <w:proofErr w:type="gramEnd"/>
      <w:r w:rsidRPr="00782F99">
        <w:rPr>
          <w:rFonts w:ascii="Calibri" w:eastAsia="Times New Roman" w:hAnsi="Calibri" w:cs="Calibri"/>
          <w:color w:val="000000"/>
          <w:lang w:eastAsia="pt-BR"/>
        </w:rPr>
        <w:t xml:space="preserve"> adequado armazenamento e guarda dos respectivos materiais e equipamentos postos em canteiro.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No caso de fornecimento de equipamentos e materiais especiais de fabricação específica, o desbloqueio de parcela para pagamento da respectiva despesa far-se-á na forma do art. 38 do Decreto nº 93.872, de 1986, e do art. 79, da Portaria Conjunta MGI/MF/CGU nº 33, de 2023, observadas as seguintes condições: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esteja</w:t>
      </w:r>
      <w:proofErr w:type="gramEnd"/>
      <w:r w:rsidRPr="00782F99">
        <w:rPr>
          <w:rFonts w:ascii="Calibri" w:eastAsia="Times New Roman" w:hAnsi="Calibri" w:cs="Calibri"/>
          <w:color w:val="000000"/>
          <w:lang w:eastAsia="pt-BR"/>
        </w:rPr>
        <w:t xml:space="preserve"> caracterizada a necessidade de adiantar recursos ao fornecedor para viabilizar a produção de material ou equipamento especial, fora da linha de produção usual, e com especificação singular destinada a empreendimento específico;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w:t>
      </w:r>
      <w:proofErr w:type="gramEnd"/>
      <w:r w:rsidRPr="00782F99">
        <w:rPr>
          <w:rFonts w:ascii="Calibri" w:eastAsia="Times New Roman" w:hAnsi="Calibri" w:cs="Calibri"/>
          <w:color w:val="000000"/>
          <w:lang w:eastAsia="pt-BR"/>
        </w:rPr>
        <w:t xml:space="preserve"> pagamento antecipado das parcelas tenha sido previsto no edital de licitação e no CTEF dos materiais ou equipamentos;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w:t>
      </w:r>
      <w:proofErr w:type="gramEnd"/>
      <w:r w:rsidRPr="00782F99">
        <w:rPr>
          <w:rFonts w:ascii="Calibri" w:eastAsia="Times New Roman" w:hAnsi="Calibri" w:cs="Calibri"/>
          <w:color w:val="000000"/>
          <w:lang w:eastAsia="pt-BR"/>
        </w:rPr>
        <w:t xml:space="preserve"> fornecedor ou o CONVENENTE apresentem uma carta fiança bancária emitida por banco ou instituição financeira devidamente autorizada a operar no País pelo Banco Central do Brasil, ou as demais modalidades de garantia previstas no art. 96, § 1º, da Lei nº 14.133, de 2021.</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 DA CONTRATAÇÃO COM TERCEIROS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CONVENENTE deverá observar, quando da contratação de terceiros com recursos da União vinculados à execução do objeto deste Convênio, as disposições contidas na Lei nº 8.666, de 21 de junho de 1993, na Lei nº 10.520, de 17 de julho de 2002, na Lei nº 14.133, de 2021, na Lei de Diretrizes Orçamentárias Federal, no Decreto nº 93.872, de 23 de dezembro de 1986, no Decreto nº 10.024, de 20 de setembro de 2019, no Decreto nº 11.531, de 16 de maio de 2023, na Portaria Conjunta MGI/MF/CGU nº 33, de 2023 e das demais leis e normativos vigentes que tratarem da matéria.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Nos casos em que empresa pública, sociedade de economia mista ou suas subsidiárias participem como CONVENENTE ou UNIDADE EXECUTORA, deverão ser observadas as disposições da Lei nº 13.303, de 2016, quando da contratação de terceiros.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 caso da contratação de entidades privadas sem fins lucrativos, deverá ser realizada no </w:t>
      </w:r>
      <w:proofErr w:type="spellStart"/>
      <w:proofErr w:type="gramStart"/>
      <w:r w:rsidRPr="00782F99">
        <w:rPr>
          <w:rFonts w:ascii="Calibri" w:eastAsia="Times New Roman" w:hAnsi="Calibri" w:cs="Calibri"/>
          <w:color w:val="000000"/>
          <w:lang w:eastAsia="pt-BR"/>
        </w:rPr>
        <w:t>Transferegov</w:t>
      </w:r>
      <w:proofErr w:type="spellEnd"/>
      <w:r w:rsidRPr="00782F99">
        <w:rPr>
          <w:rFonts w:ascii="Calibri" w:eastAsia="Times New Roman" w:hAnsi="Calibri" w:cs="Calibri"/>
          <w:color w:val="000000"/>
          <w:lang w:eastAsia="pt-BR"/>
        </w:rPr>
        <w:t>.</w:t>
      </w:r>
      <w:proofErr w:type="spellStart"/>
      <w:proofErr w:type="gramEnd"/>
      <w:r w:rsidRPr="00782F99">
        <w:rPr>
          <w:rFonts w:ascii="Calibri" w:eastAsia="Times New Roman" w:hAnsi="Calibri" w:cs="Calibri"/>
          <w:color w:val="000000"/>
          <w:lang w:eastAsia="pt-BR"/>
        </w:rPr>
        <w:t>br</w:t>
      </w:r>
      <w:proofErr w:type="spellEnd"/>
      <w:r w:rsidRPr="00782F99">
        <w:rPr>
          <w:rFonts w:ascii="Calibri" w:eastAsia="Times New Roman" w:hAnsi="Calibri" w:cs="Calibri"/>
          <w:color w:val="000000"/>
          <w:lang w:eastAsia="pt-BR"/>
        </w:rPr>
        <w:t>, no mínimo, cotação prévia de preços, demonstrando a compatibilidade com os preços de mercado, observados os princípios da impessoalidade, moralidade e economicidade.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editais de licitação para consecução do objeto conveniado serão publicados pelo CONVENENTE após a assinatura do presente Convênio, devendo a publicação do extrato dos editais observar as disposições da legislação específica aplicável ao respectivo processo licitatório, obedecido, o disposto no art. 12, inciso XIII e art. 53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prazo para início do procedimento licitatório será de até 60 (sessenta) dias, contados da data de assinatura do instrumento ou, havendo cláusula suspensiva, do aceite do termo de referência ou da emissão do laudo de análise técnica, e poderá ser prorrogado, desde que motivado pelo CONVENENTE e aceito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permitida o início da contagem do prazo a que se refere esta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a partir da apresentação de declaração do CONVENENTE informando a abertura do processo licitatório desde que observados os requisitos do art. 52, §2º,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Excepcionalmente, quando o objeto envolver a aquisição de equipamentos ou a execução de custeio, serviços comuns, inclusive os de engenharia, ou a retomada de obras paralisadas em casos devidamente justificados pelo CONVENENTE e admitidos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poderão ser aceitos, desde que observadas as condicionantes previstas no art. 54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adesão</w:t>
      </w:r>
      <w:proofErr w:type="gramEnd"/>
      <w:r w:rsidRPr="00782F99">
        <w:rPr>
          <w:rFonts w:ascii="Calibri" w:eastAsia="Times New Roman" w:hAnsi="Calibri" w:cs="Calibri"/>
          <w:color w:val="000000"/>
          <w:lang w:eastAsia="pt-BR"/>
        </w:rPr>
        <w:t xml:space="preserve"> à ata de registro de preços, mesmo que o registro tenha sido homologado em data anterior ao início da vigência do instrumento;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licitação</w:t>
      </w:r>
      <w:proofErr w:type="gramEnd"/>
      <w:r w:rsidRPr="00782F99">
        <w:rPr>
          <w:rFonts w:ascii="Calibri" w:eastAsia="Times New Roman" w:hAnsi="Calibri" w:cs="Calibri"/>
          <w:color w:val="000000"/>
          <w:lang w:eastAsia="pt-BR"/>
        </w:rPr>
        <w:t xml:space="preserve"> realizada antes da assinatura do instrumento;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contrato</w:t>
      </w:r>
      <w:proofErr w:type="gramEnd"/>
      <w:r w:rsidRPr="00782F99">
        <w:rPr>
          <w:rFonts w:ascii="Calibri" w:eastAsia="Times New Roman" w:hAnsi="Calibri" w:cs="Calibri"/>
          <w:color w:val="000000"/>
          <w:lang w:eastAsia="pt-BR"/>
        </w:rPr>
        <w:t xml:space="preserve"> celebrado em data anterior ao início da vigência do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Nos casos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10.1.5, somente serão aceitas as despesas que ocorrerem durante o período de vigência do instrumento de transferência voluntária e a liberação dos recursos está condicionada à conclusão da análise técnica e ao aceite do processo licitatório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Havendo registro de preços vigente gerenciado pelo Poder Executivo Federal,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poderá exigir do CONVENENTE a adesão à respectiva ata, nos termos do art. 86, § 6º, da Lei nº 14.133, de 2021, observados os requisitos do art. 57 da Portaria Conjunta MGI/MF/CGU nº 33,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As competências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xml:space="preserve"> e do CONVENENTE dispostas nos artigos 11 e 12 da Portaria Conjunta MGI/MF/CGU nº 33, de 2023, também deverão ser observadas quando da contratação com terceiros.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É vedada, na hipótese de aplicação de recursos federais transferidos mediante o presente Convênio, a participação em licitação ou a contratação de empresas que constem:</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no</w:t>
      </w:r>
      <w:proofErr w:type="gramEnd"/>
      <w:r w:rsidRPr="00782F99">
        <w:rPr>
          <w:rFonts w:ascii="Calibri" w:eastAsia="Times New Roman" w:hAnsi="Calibri" w:cs="Calibri"/>
          <w:color w:val="000000"/>
          <w:lang w:eastAsia="pt-BR"/>
        </w:rPr>
        <w:t xml:space="preserve"> cadastro de empresas inidôneas do Tribunal de Contas da União, do Ministério da Transparência, Fiscalização e Controladoria-Geral da União;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no</w:t>
      </w:r>
      <w:proofErr w:type="gramEnd"/>
      <w:r w:rsidRPr="00782F99">
        <w:rPr>
          <w:rFonts w:ascii="Calibri" w:eastAsia="Times New Roman" w:hAnsi="Calibri" w:cs="Calibri"/>
          <w:color w:val="000000"/>
          <w:lang w:eastAsia="pt-BR"/>
        </w:rPr>
        <w:t xml:space="preserve"> Sistema de Cadastramento Unificado de Fornecedores - SICAF como impedidas ou suspensas; ou</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no</w:t>
      </w:r>
      <w:proofErr w:type="gramEnd"/>
      <w:r w:rsidRPr="00782F99">
        <w:rPr>
          <w:rFonts w:ascii="Calibri" w:eastAsia="Times New Roman" w:hAnsi="Calibri" w:cs="Calibri"/>
          <w:color w:val="000000"/>
          <w:lang w:eastAsia="pt-BR"/>
        </w:rPr>
        <w:t xml:space="preserve"> Cadastro Nacional de Condenações Civis por Ato de Improbidade Administrativa e Inelegibilidade, supervisionado pelo Conselho Nacional de Justiça.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CONVENENTE deve consultar </w:t>
      </w:r>
      <w:proofErr w:type="gramStart"/>
      <w:r w:rsidRPr="00782F99">
        <w:rPr>
          <w:rFonts w:ascii="Calibri" w:eastAsia="Times New Roman" w:hAnsi="Calibri" w:cs="Calibri"/>
          <w:color w:val="000000"/>
          <w:lang w:eastAsia="pt-BR"/>
        </w:rPr>
        <w:t>a situação do fornecedor selecionado no Cadastro Nacional de Empresas Inidôneas e Suspensas</w:t>
      </w:r>
      <w:proofErr w:type="gramEnd"/>
      <w:r w:rsidRPr="00782F99">
        <w:rPr>
          <w:rFonts w:ascii="Calibri" w:eastAsia="Times New Roman" w:hAnsi="Calibri" w:cs="Calibri"/>
          <w:color w:val="000000"/>
          <w:lang w:eastAsia="pt-BR"/>
        </w:rPr>
        <w:t xml:space="preserve"> - CEIS, por meio de acesso ao Portal da Transparência na </w:t>
      </w:r>
      <w:r w:rsidRPr="00782F99">
        <w:rPr>
          <w:rFonts w:ascii="Calibri" w:eastAsia="Times New Roman" w:hAnsi="Calibri" w:cs="Calibri"/>
          <w:b/>
          <w:bCs/>
          <w:color w:val="000000"/>
          <w:lang w:eastAsia="pt-BR"/>
        </w:rPr>
        <w:t>internet</w:t>
      </w:r>
      <w:r w:rsidRPr="00782F99">
        <w:rPr>
          <w:rFonts w:ascii="Calibri" w:eastAsia="Times New Roman" w:hAnsi="Calibri" w:cs="Calibri"/>
          <w:color w:val="000000"/>
          <w:lang w:eastAsia="pt-BR"/>
        </w:rPr>
        <w:t>, antes de solicitar a prestação do serviço ou a entrega do bem.</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Nos casos em que a execução do objeto do Convênio, conforme previsto no plano de trabalho, envolver parceria do CONVENENTE com entidade(s) privada(s) sem finalidade lucrativa, deverá ser observado o disposto no art. 45 da Portaria Conjunta MGI/MF/CGU nº 33, de 2023, e na legislação específica que rege a parceria.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i/>
          <w:iCs/>
          <w:color w:val="000000"/>
          <w:lang w:eastAsia="pt-BR"/>
        </w:rPr>
        <w:t xml:space="preserve">Nos instrumentos com valor global a partir de R$ 5.000.000,00 (cinco milhões de reais), quando o CONVENENTE optar pelo regime de contratação integrada, a análise técnica dos projetos </w:t>
      </w:r>
      <w:proofErr w:type="gramStart"/>
      <w:r w:rsidRPr="00782F99">
        <w:rPr>
          <w:rFonts w:ascii="Calibri" w:eastAsia="Times New Roman" w:hAnsi="Calibri" w:cs="Calibri"/>
          <w:i/>
          <w:iCs/>
          <w:color w:val="000000"/>
          <w:lang w:eastAsia="pt-BR"/>
        </w:rPr>
        <w:t>pelo CONCEDENTE</w:t>
      </w:r>
      <w:proofErr w:type="gramEnd"/>
      <w:r w:rsidRPr="00782F99">
        <w:rPr>
          <w:rFonts w:ascii="Calibri" w:eastAsia="Times New Roman" w:hAnsi="Calibri" w:cs="Calibri"/>
          <w:i/>
          <w:iCs/>
          <w:color w:val="000000"/>
          <w:lang w:eastAsia="pt-BR"/>
        </w:rPr>
        <w:t xml:space="preserve"> deverá ser realizada nos termos do art. 56 da Portaria Conjunta MGI/MF/CGU nº 33, de 2023.</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PRIMEIRA – DA ALTERAÇÃO DO CONVÊNIO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Este Convênio poderá ser alterado por termo aditivo mediante proposta de qualquer das partes.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proposta, devidamente formalizada e justificada, deve ser apresentada </w:t>
      </w:r>
      <w:proofErr w:type="gramStart"/>
      <w:r w:rsidRPr="00782F99">
        <w:rPr>
          <w:rFonts w:ascii="Calibri" w:eastAsia="Times New Roman" w:hAnsi="Calibri" w:cs="Calibri"/>
          <w:color w:val="000000"/>
          <w:lang w:eastAsia="pt-BR"/>
        </w:rPr>
        <w:t>ao CONCEDENTE</w:t>
      </w:r>
      <w:proofErr w:type="gramEnd"/>
      <w:r w:rsidRPr="00782F99">
        <w:rPr>
          <w:rFonts w:ascii="Calibri" w:eastAsia="Times New Roman" w:hAnsi="Calibri" w:cs="Calibri"/>
          <w:color w:val="000000"/>
          <w:lang w:eastAsia="pt-BR"/>
        </w:rPr>
        <w:t xml:space="preserve"> em, no mínimo, 60 (sessenta) dias antes do término de sua vigência.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Excepcionalmente, poderão ser solicitadas alterações em prazo inferior, desde que sejam motivadas e em benefício da execução do objeto.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análise da solicitação de alteração deverá ser realizada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observados os regramentos legais e a tempestividade, de forma que não haja prejuízo à execução do objeto.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 xml:space="preserve">Nos eventuais ajustes realizados durante a execução do objeto, deverá o CONVENENTE demonstrar a respectiva necessidade e os benefícios que se pretende agregar ao projeto, cuja justificativa, uma vez aprovada pela autoridade competente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integrará o Plano de Trabalho.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 caso de ampliação de metas, a proposta deverá ser acompanhada dos respectivos ajustes no Plano de Trabalho, de orçamentos detalhados e de relatórios que demonstrem </w:t>
      </w: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regular execução das metas, etapas e fases já pactuadas.</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SEGUNDA – DO ACOMPANHAMENTO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Incumbe </w:t>
      </w:r>
      <w:proofErr w:type="gramStart"/>
      <w:r w:rsidRPr="00782F99">
        <w:rPr>
          <w:rFonts w:ascii="Calibri" w:eastAsia="Times New Roman" w:hAnsi="Calibri" w:cs="Calibri"/>
          <w:color w:val="000000"/>
          <w:lang w:eastAsia="pt-BR"/>
        </w:rPr>
        <w:t>ao CONCEDENTE</w:t>
      </w:r>
      <w:proofErr w:type="gramEnd"/>
      <w:r w:rsidRPr="00782F99">
        <w:rPr>
          <w:rFonts w:ascii="Calibri" w:eastAsia="Times New Roman" w:hAnsi="Calibri" w:cs="Calibri"/>
          <w:color w:val="000000"/>
          <w:lang w:eastAsia="pt-BR"/>
        </w:rPr>
        <w:t xml:space="preserve"> exercer as atribuições de monitoramento e acompanhamento da conformidade física e financeira durante a execução do Convênio, além da avaliação da execução física e dos resultados, na forma da Portaria Conjunta MGI/MF/CGU nº 33, de 2023, de forma a plena execução do objeto.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É prerrogativa </w:t>
      </w:r>
      <w:proofErr w:type="gramStart"/>
      <w:r w:rsidRPr="00782F99">
        <w:rPr>
          <w:rFonts w:ascii="Calibri" w:eastAsia="Times New Roman" w:hAnsi="Calibri" w:cs="Calibri"/>
          <w:color w:val="000000"/>
          <w:lang w:eastAsia="pt-BR"/>
        </w:rPr>
        <w:t>do CONCEDENTE assumir</w:t>
      </w:r>
      <w:proofErr w:type="gramEnd"/>
      <w:r w:rsidRPr="00782F99">
        <w:rPr>
          <w:rFonts w:ascii="Calibri" w:eastAsia="Times New Roman" w:hAnsi="Calibri" w:cs="Calibri"/>
          <w:color w:val="000000"/>
          <w:lang w:eastAsia="pt-BR"/>
        </w:rPr>
        <w:t xml:space="preserve"> ou transferir a responsabilidade pela execução do objeto, no caso de paralisação ou da ocorrência de fato relevante, de modo a evitar sua descontinuidade, respondendo o CONVENENTE, em todo caso, pelos danos causados a terceiros, decorrentes de culpa ou dolo na execução do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 prazo máximo de 15 (quinze) dias contados da assinatura do presente instrumento,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deverá designar formalmente o servidor ou empregado responsável pelo seu acompanhamento.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 prazo máximo 10 (dez) dias, contados após a designação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12.1.2, o CONCEDENTE deverá registrar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os servidores ou empregados responsáveis pelo acompanhamento. </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CONCEDENTE deverá realizar o acompanhamento e a conformidade financeira por meio dos documentos e informações inseridos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verificando: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comprovação da boa e regular aplicação dos recursos, na forma da legislação aplicável;</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os</w:t>
      </w:r>
      <w:proofErr w:type="gramEnd"/>
      <w:r w:rsidRPr="00782F99">
        <w:rPr>
          <w:rFonts w:ascii="Calibri" w:eastAsia="Times New Roman" w:hAnsi="Calibri" w:cs="Calibri"/>
          <w:color w:val="000000"/>
          <w:lang w:eastAsia="pt-BR"/>
        </w:rPr>
        <w:t xml:space="preserve"> pagamentos realizados pelo CONVENENTE </w:t>
      </w:r>
      <w:r w:rsidRPr="00782F99">
        <w:rPr>
          <w:rFonts w:ascii="Calibri" w:eastAsia="Times New Roman" w:hAnsi="Calibri" w:cs="Calibri"/>
          <w:i/>
          <w:iCs/>
          <w:color w:val="000000"/>
          <w:lang w:eastAsia="pt-BR"/>
        </w:rPr>
        <w:t>ou UNIDADE EXECUTORA</w:t>
      </w:r>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w:t>
      </w:r>
      <w:proofErr w:type="gramEnd"/>
      <w:r w:rsidRPr="00782F99">
        <w:rPr>
          <w:rFonts w:ascii="Calibri" w:eastAsia="Times New Roman" w:hAnsi="Calibri" w:cs="Calibri"/>
          <w:color w:val="000000"/>
          <w:lang w:eastAsia="pt-BR"/>
        </w:rPr>
        <w:t xml:space="preserve"> regularidade das informações registradas pelo CONVENENTE </w:t>
      </w:r>
      <w:r w:rsidRPr="00782F99">
        <w:rPr>
          <w:rFonts w:ascii="Calibri" w:eastAsia="Times New Roman" w:hAnsi="Calibri" w:cs="Calibri"/>
          <w:i/>
          <w:iCs/>
          <w:color w:val="000000"/>
          <w:lang w:eastAsia="pt-BR"/>
        </w:rPr>
        <w:t>ou UNIDADE EXECUTORA</w:t>
      </w:r>
      <w:r w:rsidRPr="00782F99">
        <w:rPr>
          <w:rFonts w:ascii="Calibri" w:eastAsia="Times New Roman" w:hAnsi="Calibri" w:cs="Calibri"/>
          <w:color w:val="000000"/>
          <w:lang w:eastAsia="pt-BR"/>
        </w:rPr>
        <w:t>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w:t>
      </w:r>
      <w:proofErr w:type="gramEnd"/>
      <w:r w:rsidRPr="00782F99">
        <w:rPr>
          <w:rFonts w:ascii="Calibri" w:eastAsia="Times New Roman" w:hAnsi="Calibri" w:cs="Calibri"/>
          <w:color w:val="000000"/>
          <w:lang w:eastAsia="pt-BR"/>
        </w:rPr>
        <w:t xml:space="preserve"> cumprimento das metas do Plano de Trabalho nas condições estabelecidas, por meio da verificação da compatibilidade entre o pactuado e o efetivamente executado;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as</w:t>
      </w:r>
      <w:proofErr w:type="gramEnd"/>
      <w:r w:rsidRPr="00782F99">
        <w:rPr>
          <w:rFonts w:ascii="Calibri" w:eastAsia="Times New Roman" w:hAnsi="Calibri" w:cs="Calibri"/>
          <w:color w:val="000000"/>
          <w:lang w:eastAsia="pt-BR"/>
        </w:rPr>
        <w:t xml:space="preserve"> liberações de recursos da União e os aportes de contrapartida, conforme cronograma pactuado.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deverá realizar visita de campo preliminar e vistoria final </w:t>
      </w:r>
      <w:r w:rsidRPr="00782F99">
        <w:rPr>
          <w:rFonts w:ascii="Calibri" w:eastAsia="Times New Roman" w:hAnsi="Calibri" w:cs="Calibri"/>
          <w:i/>
          <w:iCs/>
          <w:color w:val="000000"/>
          <w:lang w:eastAsia="pt-BR"/>
        </w:rPr>
        <w:t>in loco</w:t>
      </w:r>
      <w:r w:rsidRPr="00782F99">
        <w:rPr>
          <w:rFonts w:ascii="Calibri" w:eastAsia="Times New Roman" w:hAnsi="Calibri" w:cs="Calibri"/>
          <w:color w:val="000000"/>
          <w:lang w:eastAsia="pt-BR"/>
        </w:rPr>
        <w:t> e, adicionalmente, vistorias intermediárias </w:t>
      </w:r>
      <w:r w:rsidRPr="00782F99">
        <w:rPr>
          <w:rFonts w:ascii="Calibri" w:eastAsia="Times New Roman" w:hAnsi="Calibri" w:cs="Calibri"/>
          <w:i/>
          <w:iCs/>
          <w:color w:val="000000"/>
          <w:lang w:eastAsia="pt-BR"/>
        </w:rPr>
        <w:t>in loco, </w:t>
      </w:r>
      <w:r w:rsidRPr="00782F99">
        <w:rPr>
          <w:rFonts w:ascii="Calibri" w:eastAsia="Times New Roman" w:hAnsi="Calibri" w:cs="Calibri"/>
          <w:color w:val="000000"/>
          <w:lang w:eastAsia="pt-BR"/>
        </w:rPr>
        <w:t>observado o disposto no art. 86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 exercício da atividade de acompanhamento da execução do objeto,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poderá: </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valer</w:t>
      </w:r>
      <w:proofErr w:type="gramEnd"/>
      <w:r w:rsidRPr="00782F99">
        <w:rPr>
          <w:rFonts w:ascii="Calibri" w:eastAsia="Times New Roman" w:hAnsi="Calibri" w:cs="Calibri"/>
          <w:color w:val="000000"/>
          <w:lang w:eastAsia="pt-BR"/>
        </w:rPr>
        <w:t>-se do apoio técnico de terceiros;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delegar</w:t>
      </w:r>
      <w:proofErr w:type="gramEnd"/>
      <w:r w:rsidRPr="00782F99">
        <w:rPr>
          <w:rFonts w:ascii="Calibri" w:eastAsia="Times New Roman" w:hAnsi="Calibri" w:cs="Calibri"/>
          <w:color w:val="000000"/>
          <w:lang w:eastAsia="pt-BR"/>
        </w:rPr>
        <w:t xml:space="preserve"> competência ou firmar parcerias com outros órgãos ou entidades que se situem próximos ao local de aplicação dos recursos, com tal finalidade;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lastRenderedPageBreak/>
        <w:t>reorientar</w:t>
      </w:r>
      <w:proofErr w:type="gramEnd"/>
      <w:r w:rsidRPr="00782F99">
        <w:rPr>
          <w:rFonts w:ascii="Calibri" w:eastAsia="Times New Roman" w:hAnsi="Calibri" w:cs="Calibri"/>
          <w:color w:val="000000"/>
          <w:lang w:eastAsia="pt-BR"/>
        </w:rPr>
        <w:t xml:space="preserve"> ações e decidir quanto à aceitação de justificativas sobre impropriedades identificadas na execução do instrumento;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programar</w:t>
      </w:r>
      <w:proofErr w:type="gramEnd"/>
      <w:r w:rsidRPr="00782F99">
        <w:rPr>
          <w:rFonts w:ascii="Calibri" w:eastAsia="Times New Roman" w:hAnsi="Calibri" w:cs="Calibri"/>
          <w:color w:val="000000"/>
          <w:lang w:eastAsia="pt-BR"/>
        </w:rPr>
        <w:t xml:space="preserve"> visitas ao local da execução, quando identificada a necessidade, observado o disposto no art. 86 da Portaria Conjunta MGI/MF/CGU nº 33, de 2023;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valer</w:t>
      </w:r>
      <w:proofErr w:type="gramEnd"/>
      <w:r w:rsidRPr="00782F99">
        <w:rPr>
          <w:rFonts w:ascii="Calibri" w:eastAsia="Times New Roman" w:hAnsi="Calibri" w:cs="Calibri"/>
          <w:color w:val="000000"/>
          <w:lang w:eastAsia="pt-BR"/>
        </w:rPr>
        <w:t>-se de outras formas de acompanhamento autorizadas pela legislação aplicável.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Os processos, documentos ou informações referentes à execução deste instrumento não poderão ser sonegados aos servidores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xml:space="preserve"> e dos órgãos de controle interno e externo da União, bem como ao eventual apoiador técnico.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Aquele que, por ação ou omissão, causar embaraço, constrangimento ou obstáculo à atuação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xml:space="preserve"> e dos órgãos de controle interno e externo do Poder Executivo Federal, no desempenho de suas funções institucionais relativas ao acompanhamento e fiscalização dos recursos federais transferidos, ficará sujeito à responsabilização administrativa, civil e penal.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Quaisquer pendências de ordem técnica, jurídica, ambiental ou institucional verificados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deverão ser informados ao CONVENENTE </w:t>
      </w:r>
      <w:r w:rsidRPr="00782F99">
        <w:rPr>
          <w:rFonts w:ascii="Calibri" w:eastAsia="Times New Roman" w:hAnsi="Calibri" w:cs="Calibri"/>
          <w:i/>
          <w:iCs/>
          <w:color w:val="000000"/>
          <w:lang w:eastAsia="pt-BR"/>
        </w:rPr>
        <w:t>ou à UNIDADE EXECUTORA</w:t>
      </w:r>
      <w:r w:rsidRPr="00782F99">
        <w:rPr>
          <w:rFonts w:ascii="Calibri" w:eastAsia="Times New Roman" w:hAnsi="Calibri" w:cs="Calibri"/>
          <w:color w:val="000000"/>
          <w:lang w:eastAsia="pt-BR"/>
        </w:rPr>
        <w:t>, por meio do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para saneamento ou apresentação de informações e esclarecimentos, na forma do art. 87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utilização dos recursos em desconformidade com o pactuado no instrumento ensejará obrigação do CONVENENTE devolvê-los devidamente atualizados, conforme exigido para a quitação de débitos para com a Fazenda Nacional, com base na variação da Taxa Referencial do Sistema Especial de Liquidação e de Custódia - SELIC, acumulada mensalmente, até o último dia do mês anterior ao da devolução dos recursos, acrescido esse montante de 1% (um por cento) no mês de efetivação da devolução dos recursos à conta única do Tesouro Nacional.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Nos casos de identificação de irregularidade no procedimento licitatório ou na execução contratual, CONCEDENTE e CONVENENTE observarão o disposto no art. 89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Os agentes que fizerem parte do ciclo de transferência de recursos são responsáveis, para todos os efeitos, pelos atos que praticarem no acompanhamento e fiscalização da execução deste instrumento, não cabendo a responsabilização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xml:space="preserve"> por inconformidades ou irregularidades praticadas pelo CONVENENTE. </w:t>
      </w:r>
      <w:proofErr w:type="gramStart"/>
      <w:r w:rsidRPr="00782F99">
        <w:rPr>
          <w:rFonts w:ascii="Calibri" w:eastAsia="Times New Roman" w:hAnsi="Calibri" w:cs="Calibri"/>
          <w:color w:val="000000"/>
          <w:lang w:eastAsia="pt-BR"/>
        </w:rPr>
        <w:t>O CONVENENTE </w:t>
      </w:r>
      <w:r w:rsidRPr="00782F99">
        <w:rPr>
          <w:rFonts w:ascii="Calibri" w:eastAsia="Times New Roman" w:hAnsi="Calibri" w:cs="Calibri"/>
          <w:i/>
          <w:iCs/>
          <w:color w:val="000000"/>
          <w:lang w:eastAsia="pt-BR"/>
        </w:rPr>
        <w:t>e a UNIDADE EXECUTORA</w:t>
      </w:r>
      <w:r w:rsidRPr="00782F99">
        <w:rPr>
          <w:rFonts w:ascii="Calibri" w:eastAsia="Times New Roman" w:hAnsi="Calibri" w:cs="Calibri"/>
          <w:color w:val="000000"/>
          <w:lang w:eastAsia="pt-BR"/>
        </w:rPr>
        <w:t> responde</w:t>
      </w:r>
      <w:proofErr w:type="gramEnd"/>
      <w:r w:rsidRPr="00782F99">
        <w:rPr>
          <w:rFonts w:ascii="Calibri" w:eastAsia="Times New Roman" w:hAnsi="Calibri" w:cs="Calibri"/>
          <w:color w:val="000000"/>
          <w:lang w:eastAsia="pt-BR"/>
        </w:rPr>
        <w:t xml:space="preserve"> pelos danos causados a terceiros, decorrentes de culpa ou dolo na execução do Convênio.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comunicará aos órgãos de controle qualquer irregularidade da qual tenha tomado conhecimento e, havendo fundada suspeita da prática de crime ou de ato de improbidade administrativa, cientificará a Advocacia-Geral da União, os Ministérios Públicos Federal e Estadual e a Controladoria-Geral da União, nos termos do art. 90 da Portaria Conjunta MGI/MF/CGU nº 33, de 2023.</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TERCEIRA – DA FISCALIZAÇÃO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Incumbe ao CONVENENTE exercer a atribuição de fiscalização, a qual consiste na atividade administrativa, prevista nas legislações específicas de licitação e contratos, que deve ser realizada de modo sistemático pelo CONVENENTE e seus prepostos, com a finalidade de verificar o cumprimento das disposições contratuais, técnicas e administrativas em todos os seus aspectos.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O CONVENENTE </w:t>
      </w:r>
      <w:r w:rsidRPr="00782F99">
        <w:rPr>
          <w:rFonts w:ascii="Calibri" w:eastAsia="Times New Roman" w:hAnsi="Calibri" w:cs="Calibri"/>
          <w:i/>
          <w:iCs/>
          <w:color w:val="000000"/>
          <w:lang w:eastAsia="pt-BR"/>
        </w:rPr>
        <w:t>ou a UNIDADE EXECUTORA</w:t>
      </w:r>
      <w:r w:rsidRPr="00782F99">
        <w:rPr>
          <w:rFonts w:ascii="Calibri" w:eastAsia="Times New Roman" w:hAnsi="Calibri" w:cs="Calibri"/>
          <w:color w:val="000000"/>
          <w:lang w:eastAsia="pt-BR"/>
        </w:rPr>
        <w:t> deverá:</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manter</w:t>
      </w:r>
      <w:proofErr w:type="gramEnd"/>
      <w:r w:rsidRPr="00782F99">
        <w:rPr>
          <w:rFonts w:ascii="Calibri" w:eastAsia="Times New Roman" w:hAnsi="Calibri" w:cs="Calibri"/>
          <w:color w:val="000000"/>
          <w:lang w:eastAsia="pt-BR"/>
        </w:rPr>
        <w:t xml:space="preserve"> profissional ou equipe de fiscalização constituída de profissionais habilitados e com experiência necessária ao acompanhamento e controle das obras e serviços;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registrar</w:t>
      </w:r>
      <w:proofErr w:type="gramEnd"/>
      <w:r w:rsidRPr="00782F99">
        <w:rPr>
          <w:rFonts w:ascii="Calibri" w:eastAsia="Times New Roman" w:hAnsi="Calibri" w:cs="Calibri"/>
          <w:color w:val="000000"/>
          <w:lang w:eastAsia="pt-BR"/>
        </w:rPr>
        <w:t xml:space="preserve">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a declaração de capacidade técnica, indicando o servidor ou servidores que acompanharão a obra ou serviço de engenharia, bem como a ART e RRT da prestação de serviços de fiscalização a serem realizados;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verificar</w:t>
      </w:r>
      <w:proofErr w:type="gramEnd"/>
      <w:r w:rsidRPr="00782F99">
        <w:rPr>
          <w:rFonts w:ascii="Calibri" w:eastAsia="Times New Roman" w:hAnsi="Calibri" w:cs="Calibri"/>
          <w:color w:val="000000"/>
          <w:lang w:eastAsia="pt-BR"/>
        </w:rPr>
        <w:t xml:space="preserve"> se os materiais aplicados e os serviços realizados atendem aos requisitos de qualidade estabelecidos pelas especificações técnicas dos projetos de engenharia aprovados.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fiscais indicados pelo CONVENENTE </w:t>
      </w:r>
      <w:r w:rsidRPr="00782F99">
        <w:rPr>
          <w:rFonts w:ascii="Calibri" w:eastAsia="Times New Roman" w:hAnsi="Calibri" w:cs="Calibri"/>
          <w:i/>
          <w:iCs/>
          <w:color w:val="000000"/>
          <w:lang w:eastAsia="pt-BR"/>
        </w:rPr>
        <w:t>ou</w:t>
      </w:r>
      <w:r w:rsidRPr="00782F99">
        <w:rPr>
          <w:rFonts w:ascii="Calibri" w:eastAsia="Times New Roman" w:hAnsi="Calibri" w:cs="Calibri"/>
          <w:color w:val="000000"/>
          <w:lang w:eastAsia="pt-BR"/>
        </w:rPr>
        <w:t> </w:t>
      </w:r>
      <w:r w:rsidRPr="00782F99">
        <w:rPr>
          <w:rFonts w:ascii="Calibri" w:eastAsia="Times New Roman" w:hAnsi="Calibri" w:cs="Calibri"/>
          <w:i/>
          <w:iCs/>
          <w:color w:val="000000"/>
          <w:lang w:eastAsia="pt-BR"/>
        </w:rPr>
        <w:t>UNIDADE EXECUTORA</w:t>
      </w:r>
      <w:r w:rsidRPr="00782F99">
        <w:rPr>
          <w:rFonts w:ascii="Calibri" w:eastAsia="Times New Roman" w:hAnsi="Calibri" w:cs="Calibri"/>
          <w:color w:val="000000"/>
          <w:lang w:eastAsia="pt-BR"/>
        </w:rPr>
        <w:t>, responsáveis pelo acompanhamento e fiscalização da obra, deverão realizar o ateste referente a cada boletim de medição inserido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pela empresa contratada para execução.</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quarta – DA PRESTAÇÃO DE CONTAS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CONVENENTE deverá prestar contas da boa e regular aplicação dos recursos, por meio do seu representante legal em exercício, nos prazos estabelecidos por este Convênio.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Compete ao representante legal da entidade privada sem fins lucrativos, prefeito e ao governador sucessor prestar contas dos recursos provenientes deste Convênio celebrado por seus antecessores.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Na impossibilidade de atender ao disposto na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14.1.1, deverá ser apresentada, </w:t>
      </w:r>
      <w:proofErr w:type="gramStart"/>
      <w:r w:rsidRPr="00782F99">
        <w:rPr>
          <w:rFonts w:ascii="Calibri" w:eastAsia="Times New Roman" w:hAnsi="Calibri" w:cs="Calibri"/>
          <w:color w:val="000000"/>
          <w:lang w:eastAsia="pt-BR"/>
        </w:rPr>
        <w:t>ao CONCEDENTE</w:t>
      </w:r>
      <w:proofErr w:type="gramEnd"/>
      <w:r w:rsidRPr="00782F99">
        <w:rPr>
          <w:rFonts w:ascii="Calibri" w:eastAsia="Times New Roman" w:hAnsi="Calibri" w:cs="Calibri"/>
          <w:color w:val="000000"/>
          <w:lang w:eastAsia="pt-BR"/>
        </w:rPr>
        <w:t>, justificativa que demonstre o impedimento de prestar contas e as medidas adotadas para o resguardo do patrimônio público.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Quando a impossibilidade de prestar contas decorrer de ação ou omissão do antecessor, o novo prefeito ou governador comunicará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e solicitará instauração de TCE, prestando todas as informações e documentos necessários.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documentos que contenham as justificativas e medidas adotadas serão inseridos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gramEnd"/>
      <w:r w:rsidRPr="00782F99">
        <w:rPr>
          <w:rFonts w:ascii="Calibri" w:eastAsia="Times New Roman" w:hAnsi="Calibri" w:cs="Calibri"/>
          <w:i/>
          <w:iCs/>
          <w:color w:val="000000"/>
          <w:lang w:eastAsia="pt-BR"/>
        </w:rPr>
        <w:t>br</w:t>
      </w:r>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Nos casos de que tratam as </w:t>
      </w:r>
      <w:proofErr w:type="spellStart"/>
      <w:r w:rsidRPr="00782F99">
        <w:rPr>
          <w:rFonts w:ascii="Calibri" w:eastAsia="Times New Roman" w:hAnsi="Calibri" w:cs="Calibri"/>
          <w:color w:val="000000"/>
          <w:lang w:eastAsia="pt-BR"/>
        </w:rPr>
        <w:t>Subcláusulas</w:t>
      </w:r>
      <w:proofErr w:type="spellEnd"/>
      <w:r w:rsidRPr="00782F99">
        <w:rPr>
          <w:rFonts w:ascii="Calibri" w:eastAsia="Times New Roman" w:hAnsi="Calibri" w:cs="Calibri"/>
          <w:color w:val="000000"/>
          <w:lang w:eastAsia="pt-BR"/>
        </w:rPr>
        <w:t xml:space="preserve"> 14.1.2, 14.1.3 e 14.1.4,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ao ser comunicado das medidas adotadas e após avaliação, suspenderá de imediato o registro da inadimplência efetuado em decorrência da omissão de prestar contas.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prestação de contas deverá ser registrada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iniciando-se concomitantemente com a liberação da primeira parcela dos recursos financeiros do Convênio.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prestação de contas final deverá ser apresentada pelo CONVENENTE no prazo de até 60 (sessenta) dias, contados: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do</w:t>
      </w:r>
      <w:proofErr w:type="gramEnd"/>
      <w:r w:rsidRPr="00782F99">
        <w:rPr>
          <w:rFonts w:ascii="Calibri" w:eastAsia="Times New Roman" w:hAnsi="Calibri" w:cs="Calibri"/>
          <w:color w:val="000000"/>
          <w:lang w:eastAsia="pt-BR"/>
        </w:rPr>
        <w:t xml:space="preserve"> encerramento da vigência ou da conclusão da execução do objeto, o que ocorrer primeiro;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da</w:t>
      </w:r>
      <w:proofErr w:type="gramEnd"/>
      <w:r w:rsidRPr="00782F99">
        <w:rPr>
          <w:rFonts w:ascii="Calibri" w:eastAsia="Times New Roman" w:hAnsi="Calibri" w:cs="Calibri"/>
          <w:color w:val="000000"/>
          <w:lang w:eastAsia="pt-BR"/>
        </w:rPr>
        <w:t xml:space="preserve"> denúncia; ou</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da</w:t>
      </w:r>
      <w:proofErr w:type="gramEnd"/>
      <w:r w:rsidRPr="00782F99">
        <w:rPr>
          <w:rFonts w:ascii="Calibri" w:eastAsia="Times New Roman" w:hAnsi="Calibri" w:cs="Calibri"/>
          <w:color w:val="000000"/>
          <w:lang w:eastAsia="pt-BR"/>
        </w:rPr>
        <w:t xml:space="preserve"> rescisão.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Quando o CONVENENTE não enviar a prestação de contas no prazo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14.1.7,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o notificará, estabelecendo prazo máximo de 45 (quarenta e cinco) dias para sua apresentação.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 xml:space="preserve">Nos casos de descumprimento do prazo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14.1.8,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deverá:</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registrar</w:t>
      </w:r>
      <w:proofErr w:type="gramEnd"/>
      <w:r w:rsidRPr="00782F99">
        <w:rPr>
          <w:rFonts w:ascii="Calibri" w:eastAsia="Times New Roman" w:hAnsi="Calibri" w:cs="Calibri"/>
          <w:color w:val="000000"/>
          <w:lang w:eastAsia="pt-BR"/>
        </w:rPr>
        <w:t xml:space="preserve"> a inadimplência do CONVENENTE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por omissão no dever de prestar contas dos recursos recebidos;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comunicar</w:t>
      </w:r>
      <w:proofErr w:type="gramEnd"/>
      <w:r w:rsidRPr="00782F99">
        <w:rPr>
          <w:rFonts w:ascii="Calibri" w:eastAsia="Times New Roman" w:hAnsi="Calibri" w:cs="Calibri"/>
          <w:color w:val="000000"/>
          <w:lang w:eastAsia="pt-BR"/>
        </w:rPr>
        <w:t xml:space="preserve"> o CONVENENTE para que, no prazo improrrogável de até 30 (trinta) dias, contados do recebimento da notificação, proceda a devolução dos recursos repassados pela União, incluídos os provenientes de aplicações financeiras, corrigidos na forma da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12.1.9 da Cláusula décima segunda.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Quando não houver a devolução dos recursos no prazo de que trata o inciso II da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14.1.9,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adotará as providências para resgate dos saldos remanescentes, observado o disposto na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15.2 da Cláusula Décima Quinta, e para a imediata instauração da TCE.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prestação de contas final tem por objetivo a demonstração e a verificação de resultados e deve conter elementos que permitam avaliar a execução do objeto, sendo compostos por:</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documentos</w:t>
      </w:r>
      <w:proofErr w:type="gramEnd"/>
      <w:r w:rsidRPr="00782F99">
        <w:rPr>
          <w:rFonts w:ascii="Calibri" w:eastAsia="Times New Roman" w:hAnsi="Calibri" w:cs="Calibri"/>
          <w:color w:val="000000"/>
          <w:lang w:eastAsia="pt-BR"/>
        </w:rPr>
        <w:t xml:space="preserve"> inseridos e informações registradas no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Relatório de Cumprimento do Objeto;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declaração</w:t>
      </w:r>
      <w:proofErr w:type="gramEnd"/>
      <w:r w:rsidRPr="00782F99">
        <w:rPr>
          <w:rFonts w:ascii="Calibri" w:eastAsia="Times New Roman" w:hAnsi="Calibri" w:cs="Calibri"/>
          <w:color w:val="000000"/>
          <w:lang w:eastAsia="pt-BR"/>
        </w:rPr>
        <w:t xml:space="preserve"> de realização dos objetivos a que se propunha o instrumento;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recolhimento</w:t>
      </w:r>
      <w:proofErr w:type="gramEnd"/>
      <w:r w:rsidRPr="00782F99">
        <w:rPr>
          <w:rFonts w:ascii="Calibri" w:eastAsia="Times New Roman" w:hAnsi="Calibri" w:cs="Calibri"/>
          <w:color w:val="000000"/>
          <w:lang w:eastAsia="pt-BR"/>
        </w:rPr>
        <w:t xml:space="preserve"> dos saldos remanescentes, quando houver;</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apresentação</w:t>
      </w:r>
      <w:proofErr w:type="gramEnd"/>
      <w:r w:rsidRPr="00782F99">
        <w:rPr>
          <w:rFonts w:ascii="Calibri" w:eastAsia="Times New Roman" w:hAnsi="Calibri" w:cs="Calibri"/>
          <w:color w:val="000000"/>
          <w:lang w:eastAsia="pt-BR"/>
        </w:rPr>
        <w:t xml:space="preserve"> da licença ambiental de operação, ou sua solicitação ao órgão ambiental competente, quando necessário;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termo</w:t>
      </w:r>
      <w:proofErr w:type="gramEnd"/>
      <w:r w:rsidRPr="00782F99">
        <w:rPr>
          <w:rFonts w:ascii="Calibri" w:eastAsia="Times New Roman" w:hAnsi="Calibri" w:cs="Calibri"/>
          <w:color w:val="000000"/>
          <w:lang w:eastAsia="pt-BR"/>
        </w:rPr>
        <w:t xml:space="preserve"> de compromisso por meio do qual o CONVENENTE será obrigado a manter os documentos relacionados ao instrumento, nos termos da alínea “4.3.24” do inciso II da Cláusula Quarta.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Relatório de Cumprimento do Objeto deverá conter os subsídios necessários para a avaliação e manifestação </w:t>
      </w:r>
      <w:proofErr w:type="gramStart"/>
      <w:r w:rsidRPr="00782F99">
        <w:rPr>
          <w:rFonts w:ascii="Calibri" w:eastAsia="Times New Roman" w:hAnsi="Calibri" w:cs="Calibri"/>
          <w:color w:val="000000"/>
          <w:lang w:eastAsia="pt-BR"/>
        </w:rPr>
        <w:t>do CONCEDENTE</w:t>
      </w:r>
      <w:proofErr w:type="gramEnd"/>
      <w:r w:rsidRPr="00782F99">
        <w:rPr>
          <w:rFonts w:ascii="Calibri" w:eastAsia="Times New Roman" w:hAnsi="Calibri" w:cs="Calibri"/>
          <w:color w:val="000000"/>
          <w:lang w:eastAsia="pt-BR"/>
        </w:rPr>
        <w:t xml:space="preserve"> quanto à execução do objeto pactuado.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Em até 15 (quinze) dias, contados do envio da prestação de contas pelo CONVENENTE, o CONCEDENTE deverá registrar o recebimento da prestação de contas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para fins de sensibilização nas contas contábeis do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prazo para análise da prestação de contas final e manifestação conclusiva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será de: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60 (sessenta) dias, nos casos de procedimento informatizado, prorrogável no máximo por igual período, desde que devidamente justificado; ou</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180 (cento e oitenta) dias, nos casos de análise convencional, prorrogável no máximo por igual período, desde que devidamente justificado.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contagem do prazo de que trata o inciso I da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14.1.14 terá início a partir da data de atribuição da nota de risco ao instrumento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gramEnd"/>
      <w:r w:rsidRPr="00782F99">
        <w:rPr>
          <w:rFonts w:ascii="Calibri" w:eastAsia="Times New Roman" w:hAnsi="Calibri" w:cs="Calibri"/>
          <w:i/>
          <w:iCs/>
          <w:color w:val="000000"/>
          <w:lang w:eastAsia="pt-BR"/>
        </w:rPr>
        <w:t>br</w:t>
      </w:r>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contagem do prazo de que trata o inciso II da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14.1.14 dar-se-á a partir do envio da prestação de contas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e será suspensa quando houver a solicitação de complementação, sendo retomada quando do envio dos documentos ou informações complementares.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 xml:space="preserve">Constatadas impropriedades ou indícios de irregularidade,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estabelecerá o prazo de até 45 (quarenta e cinco) dias para que o CONVENENTE saneie as impropriedades ou apresente justificativas.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notificará o CONVENENTE caso as impropriedades ou indícios de irregularidade não sejam sanadas ou não sejam aceitas as justificativas apresentadas.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notificação prévia, prevista na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14.1.18, será realizada por meio de correspondência com aviso de recebimento - AR, com cópia à respectiva Secretaria da Fazenda ou secretaria similar, devendo ser incluída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gramEnd"/>
      <w:r w:rsidRPr="00782F99">
        <w:rPr>
          <w:rFonts w:ascii="Calibri" w:eastAsia="Times New Roman" w:hAnsi="Calibri" w:cs="Calibri"/>
          <w:i/>
          <w:iCs/>
          <w:color w:val="000000"/>
          <w:lang w:eastAsia="pt-BR"/>
        </w:rPr>
        <w:t>br</w:t>
      </w:r>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Findo o prazo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14.1.14, considerada eventual prorrogação, a ausência de decisão sobre a prestação de contas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poderá resultar no registro de restrição contábil do órgão ou entidade pública referente ao exercício em que ocorreu o fato.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registro da inadimplência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só será efetivado após a concessão do prazo da notificação prévia, caso o CONVENENTE não comprove o saneamento das irregularidades apontadas.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análise da prestação de contas final poderá ser realizada por:</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procedimento</w:t>
      </w:r>
      <w:proofErr w:type="gramEnd"/>
      <w:r w:rsidRPr="00782F99">
        <w:rPr>
          <w:rFonts w:ascii="Calibri" w:eastAsia="Times New Roman" w:hAnsi="Calibri" w:cs="Calibri"/>
          <w:color w:val="000000"/>
          <w:lang w:eastAsia="pt-BR"/>
        </w:rPr>
        <w:t xml:space="preserve"> informatizado, baseado na utilização de trilhas de auditoria e no cotejo entre a nota de risco dos instrumentos, apurada a partir de um modelo preditivo supervisionado, e o limite de tolerância ao risco da faixa de valor; ou</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análise</w:t>
      </w:r>
      <w:proofErr w:type="gramEnd"/>
      <w:r w:rsidRPr="00782F99">
        <w:rPr>
          <w:rFonts w:ascii="Calibri" w:eastAsia="Times New Roman" w:hAnsi="Calibri" w:cs="Calibri"/>
          <w:color w:val="000000"/>
          <w:lang w:eastAsia="pt-BR"/>
        </w:rPr>
        <w:t xml:space="preserve"> convencional, realizada de forma detalhada, sem a utilização do procedimento informatizado.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análise convencional da prestação de contas final dar-se-á por meio da avaliação: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das</w:t>
      </w:r>
      <w:proofErr w:type="gramEnd"/>
      <w:r w:rsidRPr="00782F99">
        <w:rPr>
          <w:rFonts w:ascii="Calibri" w:eastAsia="Times New Roman" w:hAnsi="Calibri" w:cs="Calibri"/>
          <w:color w:val="000000"/>
          <w:lang w:eastAsia="pt-BR"/>
        </w:rPr>
        <w:t xml:space="preserve"> informações e documentos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14.1.11;</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da</w:t>
      </w:r>
      <w:proofErr w:type="gramEnd"/>
      <w:r w:rsidRPr="00782F99">
        <w:rPr>
          <w:rFonts w:ascii="Calibri" w:eastAsia="Times New Roman" w:hAnsi="Calibri" w:cs="Calibri"/>
          <w:color w:val="000000"/>
          <w:lang w:eastAsia="pt-BR"/>
        </w:rPr>
        <w:t xml:space="preserve"> nota de risco do instrumento;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quando</w:t>
      </w:r>
      <w:proofErr w:type="gramEnd"/>
      <w:r w:rsidRPr="00782F99">
        <w:rPr>
          <w:rFonts w:ascii="Calibri" w:eastAsia="Times New Roman" w:hAnsi="Calibri" w:cs="Calibri"/>
          <w:color w:val="000000"/>
          <w:lang w:eastAsia="pt-BR"/>
        </w:rPr>
        <w:t xml:space="preserve"> houver, de relatórios, trilhas de auditorias, boletins de verificação ou outros documentos produzidos pelo CONCEDENTE, Ministério Público ou pelos órgãos de controle interno e externo, durante as atividades regulares de suas funções.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conformidade financeira deverá ser realizada durante o período de vigência do Convênio, devendo constar, do parecer final de análise da prestação de contas, a manifestação quanto </w:t>
      </w:r>
      <w:proofErr w:type="gramStart"/>
      <w:r w:rsidRPr="00782F99">
        <w:rPr>
          <w:rFonts w:ascii="Calibri" w:eastAsia="Times New Roman" w:hAnsi="Calibri" w:cs="Calibri"/>
          <w:color w:val="000000"/>
          <w:lang w:eastAsia="pt-BR"/>
        </w:rPr>
        <w:t>as</w:t>
      </w:r>
      <w:proofErr w:type="gramEnd"/>
      <w:r w:rsidRPr="00782F99">
        <w:rPr>
          <w:rFonts w:ascii="Calibri" w:eastAsia="Times New Roman" w:hAnsi="Calibri" w:cs="Calibri"/>
          <w:color w:val="000000"/>
          <w:lang w:eastAsia="pt-BR"/>
        </w:rPr>
        <w:t xml:space="preserve"> impropriedades ou irregularidades, com destaque para as que não foram sanadas até a finalização do documento conclusivo.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análise convencional da prestação de contas final contemplará a avaliação da execução física do objeto e da execução financeira do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resultado da análise convencional da prestação de contas final será consubstanciado em parecer técnico conclusivo.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O parecer técnico conclusivo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14.1.26 deverá sugerir a aprovação, aprovação com ressalvas ou rejeição da prestação de contas e embasará a decisão da autoridade competente.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análise convencional da prestação de contas final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poderá resultar em:</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aprovação</w:t>
      </w:r>
      <w:proofErr w:type="gramEnd"/>
      <w:r w:rsidRPr="00782F99">
        <w:rPr>
          <w:rFonts w:ascii="Calibri" w:eastAsia="Times New Roman" w:hAnsi="Calibri" w:cs="Calibri"/>
          <w:color w:val="000000"/>
          <w:lang w:eastAsia="pt-BR"/>
        </w:rPr>
        <w:t>;</w:t>
      </w:r>
    </w:p>
    <w:p w:rsidR="00782F99" w:rsidRPr="00782F99" w:rsidRDefault="00782F99" w:rsidP="00782F99">
      <w:pPr>
        <w:spacing w:before="120" w:after="120" w:line="240" w:lineRule="auto"/>
        <w:ind w:left="1800" w:right="-1"/>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aprovação</w:t>
      </w:r>
      <w:proofErr w:type="gramEnd"/>
      <w:r w:rsidRPr="00782F99">
        <w:rPr>
          <w:rFonts w:ascii="Calibri" w:eastAsia="Times New Roman" w:hAnsi="Calibri" w:cs="Calibri"/>
          <w:color w:val="000000"/>
          <w:lang w:eastAsia="pt-BR"/>
        </w:rPr>
        <w:t xml:space="preserve"> com ressalvas, quando evidenciada impropriedade ou outra falta de natureza formal da qual não resulte dano ao erário; ou</w:t>
      </w:r>
      <w:r>
        <w:rPr>
          <w:rFonts w:ascii="Calibri" w:eastAsia="Times New Roman" w:hAnsi="Calibri" w:cs="Calibri"/>
          <w:color w:val="000000"/>
          <w:lang w:eastAsia="pt-BR"/>
        </w:rPr>
        <w:t xml:space="preserve"> </w:t>
      </w:r>
      <w:r w:rsidRPr="00782F99">
        <w:rPr>
          <w:rFonts w:ascii="Calibri" w:eastAsia="Times New Roman" w:hAnsi="Calibri" w:cs="Calibri"/>
          <w:color w:val="000000"/>
          <w:lang w:eastAsia="pt-BR"/>
        </w:rPr>
        <w:t>rejeição.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A decisão sobre a aprovação, aprovação com ressalvas ou rejeição da prestação de contas final compete:</w:t>
      </w:r>
    </w:p>
    <w:p w:rsid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ao</w:t>
      </w:r>
      <w:proofErr w:type="gramEnd"/>
      <w:r w:rsidRPr="00782F99">
        <w:rPr>
          <w:rFonts w:ascii="Calibri" w:eastAsia="Times New Roman" w:hAnsi="Calibri" w:cs="Calibri"/>
          <w:color w:val="000000"/>
          <w:lang w:eastAsia="pt-BR"/>
        </w:rPr>
        <w:t xml:space="preserve"> CONCEDENTE; </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e</w:t>
      </w:r>
      <w:r>
        <w:rPr>
          <w:rFonts w:ascii="Calibri" w:eastAsia="Times New Roman" w:hAnsi="Calibri" w:cs="Calibri"/>
          <w:color w:val="000000"/>
          <w:lang w:eastAsia="pt-BR"/>
        </w:rPr>
        <w:t xml:space="preserve"> </w:t>
      </w:r>
      <w:r w:rsidRPr="00782F99">
        <w:rPr>
          <w:rFonts w:ascii="Calibri" w:eastAsia="Times New Roman" w:hAnsi="Calibri" w:cs="Calibri"/>
          <w:color w:val="000000"/>
          <w:lang w:eastAsia="pt-BR"/>
        </w:rPr>
        <w:t>à autoridade competente para assinatura do instrumento, permitida delegação nos termos do § 2º do art. 38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Nos casos de extinção do órgão ou entidade CONCEDENTE, o órgão ou entidade sucessor será o responsável pela decisão sobre a regularidade da aplicação dos recursos transferidos.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rejeição da prestação de contas final dar-se-á em decorrência da não comprovação da regular aplicação dos recursos repassados pela União, especialmente nos casos de: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inexecução</w:t>
      </w:r>
      <w:proofErr w:type="gramEnd"/>
      <w:r w:rsidRPr="00782F99">
        <w:rPr>
          <w:rFonts w:ascii="Calibri" w:eastAsia="Times New Roman" w:hAnsi="Calibri" w:cs="Calibri"/>
          <w:color w:val="000000"/>
          <w:lang w:eastAsia="pt-BR"/>
        </w:rPr>
        <w:t xml:space="preserve"> total ou parcial do objeto pactuado;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desvio</w:t>
      </w:r>
      <w:proofErr w:type="gramEnd"/>
      <w:r w:rsidRPr="00782F99">
        <w:rPr>
          <w:rFonts w:ascii="Calibri" w:eastAsia="Times New Roman" w:hAnsi="Calibri" w:cs="Calibri"/>
          <w:color w:val="000000"/>
          <w:lang w:eastAsia="pt-BR"/>
        </w:rPr>
        <w:t xml:space="preserve"> de finalidade na aplicação dos recursos transferidos;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impugnação</w:t>
      </w:r>
      <w:proofErr w:type="gramEnd"/>
      <w:r w:rsidRPr="00782F99">
        <w:rPr>
          <w:rFonts w:ascii="Calibri" w:eastAsia="Times New Roman" w:hAnsi="Calibri" w:cs="Calibri"/>
          <w:color w:val="000000"/>
          <w:lang w:eastAsia="pt-BR"/>
        </w:rPr>
        <w:t xml:space="preserve"> de despesas, se realizadas em desacordo com as disposições constantes deste Convênio ou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ausência</w:t>
      </w:r>
      <w:proofErr w:type="gramEnd"/>
      <w:r w:rsidRPr="00782F99">
        <w:rPr>
          <w:rFonts w:ascii="Calibri" w:eastAsia="Times New Roman" w:hAnsi="Calibri" w:cs="Calibri"/>
          <w:color w:val="000000"/>
          <w:lang w:eastAsia="pt-BR"/>
        </w:rPr>
        <w:t xml:space="preserve"> de depósito ou depósito em montante inferior da contrapartida pactuada, observadas as disposições dos </w:t>
      </w:r>
      <w:proofErr w:type="spellStart"/>
      <w:r w:rsidRPr="00782F99">
        <w:rPr>
          <w:rFonts w:ascii="Calibri" w:eastAsia="Times New Roman" w:hAnsi="Calibri" w:cs="Calibri"/>
          <w:color w:val="000000"/>
          <w:lang w:eastAsia="pt-BR"/>
        </w:rPr>
        <w:t>arts</w:t>
      </w:r>
      <w:proofErr w:type="spellEnd"/>
      <w:r w:rsidRPr="00782F99">
        <w:rPr>
          <w:rFonts w:ascii="Calibri" w:eastAsia="Times New Roman" w:hAnsi="Calibri" w:cs="Calibri"/>
          <w:color w:val="000000"/>
          <w:lang w:eastAsia="pt-BR"/>
        </w:rPr>
        <w:t>. 63 e 64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não</w:t>
      </w:r>
      <w:proofErr w:type="gramEnd"/>
      <w:r w:rsidRPr="00782F99">
        <w:rPr>
          <w:rFonts w:ascii="Calibri" w:eastAsia="Times New Roman" w:hAnsi="Calibri" w:cs="Calibri"/>
          <w:color w:val="000000"/>
          <w:lang w:eastAsia="pt-BR"/>
        </w:rPr>
        <w:t xml:space="preserve"> utilização, total ou parcial, da contrapartida pactuada, na hipótese de não haver recolhimento proporcional aos aportes realizados, na forma prevista na Cláusula Décima Quinta;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movimentação</w:t>
      </w:r>
      <w:proofErr w:type="gramEnd"/>
      <w:r w:rsidRPr="00782F99">
        <w:rPr>
          <w:rFonts w:ascii="Calibri" w:eastAsia="Times New Roman" w:hAnsi="Calibri" w:cs="Calibri"/>
          <w:color w:val="000000"/>
          <w:lang w:eastAsia="pt-BR"/>
        </w:rPr>
        <w:t xml:space="preserve"> e gestão dos recursos em desacordo com o disposto nas </w:t>
      </w:r>
      <w:proofErr w:type="spellStart"/>
      <w:r w:rsidRPr="00782F99">
        <w:rPr>
          <w:rFonts w:ascii="Calibri" w:eastAsia="Times New Roman" w:hAnsi="Calibri" w:cs="Calibri"/>
          <w:color w:val="000000"/>
          <w:lang w:eastAsia="pt-BR"/>
        </w:rPr>
        <w:t>arts</w:t>
      </w:r>
      <w:proofErr w:type="spellEnd"/>
      <w:r w:rsidRPr="00782F99">
        <w:rPr>
          <w:rFonts w:ascii="Calibri" w:eastAsia="Times New Roman" w:hAnsi="Calibri" w:cs="Calibri"/>
          <w:color w:val="000000"/>
          <w:lang w:eastAsia="pt-BR"/>
        </w:rPr>
        <w:t>. 75 e 76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não</w:t>
      </w:r>
      <w:proofErr w:type="gramEnd"/>
      <w:r w:rsidRPr="00782F99">
        <w:rPr>
          <w:rFonts w:ascii="Calibri" w:eastAsia="Times New Roman" w:hAnsi="Calibri" w:cs="Calibri"/>
          <w:color w:val="000000"/>
          <w:lang w:eastAsia="pt-BR"/>
        </w:rPr>
        <w:t xml:space="preserve"> devolução de eventuais saldos remanescentes, observada a proporcionalidade;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ausência</w:t>
      </w:r>
      <w:proofErr w:type="gramEnd"/>
      <w:r w:rsidRPr="00782F99">
        <w:rPr>
          <w:rFonts w:ascii="Calibri" w:eastAsia="Times New Roman" w:hAnsi="Calibri" w:cs="Calibri"/>
          <w:color w:val="000000"/>
          <w:lang w:eastAsia="pt-BR"/>
        </w:rPr>
        <w:t xml:space="preserve"> de documentos exigidos na prestação de contas que comprometa o julgamento do cumprimento do objeto pactuado e da boa e regular aplicação dos recursos.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decisão sobre a aprovação, aprovação com ressalvas ou rejeição da prestação de contas do instrumento deverá ser registrada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cabendo ao CONCEDENTE prestar declaração expressa acerca do cumprimento do objeto e de que os recursos transferidos tiveram boa e regular aplicação.</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SEXTA – DA RESTITUIÇÃO DOS RECURSOS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saldos remanescentes, incluídos os provenientes dos rendimentos de aplicações financeiras, serão restituídos à União e ao CONVENENTE, observada a proporcionalidade dos recursos aportados pelas partes, independentemente da época em que foram depositados.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Caberá ao CONVENENTE, no prazo improrrogável de até 30 (trinta) dias, contados da denúncia, da rescisão, da conclusão da execução do objeto ou do término da vigência, o que ocorrer primeiro:</w:t>
      </w:r>
    </w:p>
    <w:p w:rsid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devolver</w:t>
      </w:r>
      <w:proofErr w:type="gramEnd"/>
      <w:r w:rsidRPr="00782F99">
        <w:rPr>
          <w:rFonts w:ascii="Calibri" w:eastAsia="Times New Roman" w:hAnsi="Calibri" w:cs="Calibri"/>
          <w:color w:val="000000"/>
          <w:lang w:eastAsia="pt-BR"/>
        </w:rPr>
        <w:t xml:space="preserve"> os saldos remanescentes proporcionais aos repasses da União, para a Conta Única do Tesouro Nacional, no </w:t>
      </w:r>
      <w:r w:rsidRPr="00782F99">
        <w:rPr>
          <w:rFonts w:ascii="Calibri" w:eastAsia="Times New Roman" w:hAnsi="Calibri" w:cs="Calibri"/>
          <w:i/>
          <w:iCs/>
          <w:color w:val="000000"/>
          <w:lang w:eastAsia="pt-BR"/>
        </w:rPr>
        <w:t>[instituição financeira oficial federal], por meio de Guia de Recolhimento da União – GRU, disponível no site www.tesouro.fazenda.gov.br, portal SIAFI, informando a </w:t>
      </w:r>
      <w:r w:rsidRPr="00782F99">
        <w:rPr>
          <w:rFonts w:ascii="Calibri" w:eastAsia="Times New Roman" w:hAnsi="Calibri" w:cs="Calibri"/>
          <w:b/>
          <w:bCs/>
          <w:i/>
          <w:iCs/>
          <w:color w:val="000000"/>
          <w:u w:val="single"/>
          <w:lang w:eastAsia="pt-BR"/>
        </w:rPr>
        <w:t xml:space="preserve">Unidade </w:t>
      </w:r>
      <w:r w:rsidRPr="00782F99">
        <w:rPr>
          <w:rFonts w:ascii="Calibri" w:eastAsia="Times New Roman" w:hAnsi="Calibri" w:cs="Calibri"/>
          <w:b/>
          <w:bCs/>
          <w:i/>
          <w:iCs/>
          <w:color w:val="000000"/>
          <w:u w:val="single"/>
          <w:lang w:eastAsia="pt-BR"/>
        </w:rPr>
        <w:lastRenderedPageBreak/>
        <w:t>Gestora (UG) </w:t>
      </w:r>
      <w:r w:rsidRPr="00782F99">
        <w:rPr>
          <w:rFonts w:ascii="Calibri" w:eastAsia="Times New Roman" w:hAnsi="Calibri" w:cs="Calibri"/>
          <w:b/>
          <w:bCs/>
          <w:color w:val="000000"/>
          <w:u w:val="single"/>
          <w:lang w:eastAsia="pt-BR"/>
        </w:rPr>
        <w:t>373072</w:t>
      </w:r>
      <w:r w:rsidRPr="00782F99">
        <w:rPr>
          <w:rFonts w:ascii="Calibri" w:eastAsia="Times New Roman" w:hAnsi="Calibri" w:cs="Calibri"/>
          <w:i/>
          <w:iCs/>
          <w:color w:val="000000"/>
          <w:lang w:eastAsia="pt-BR"/>
        </w:rPr>
        <w:t> </w:t>
      </w:r>
      <w:r w:rsidRPr="00782F99">
        <w:rPr>
          <w:rFonts w:ascii="Calibri" w:eastAsia="Times New Roman" w:hAnsi="Calibri" w:cs="Calibri"/>
          <w:color w:val="000000"/>
          <w:lang w:eastAsia="pt-BR"/>
        </w:rPr>
        <w:t xml:space="preserve">(Superintendência Regional do </w:t>
      </w:r>
      <w:proofErr w:type="spellStart"/>
      <w:r w:rsidRPr="00782F99">
        <w:rPr>
          <w:rFonts w:ascii="Calibri" w:eastAsia="Times New Roman" w:hAnsi="Calibri" w:cs="Calibri"/>
          <w:color w:val="000000"/>
          <w:lang w:eastAsia="pt-BR"/>
        </w:rPr>
        <w:t>Incra</w:t>
      </w:r>
      <w:proofErr w:type="spellEnd"/>
      <w:r w:rsidRPr="00782F99">
        <w:rPr>
          <w:rFonts w:ascii="Calibri" w:eastAsia="Times New Roman" w:hAnsi="Calibri" w:cs="Calibri"/>
          <w:color w:val="000000"/>
          <w:lang w:eastAsia="pt-BR"/>
        </w:rPr>
        <w:t xml:space="preserve"> no Rio Grande do Sul) </w:t>
      </w:r>
      <w:r w:rsidRPr="00782F99">
        <w:rPr>
          <w:rFonts w:ascii="Calibri" w:eastAsia="Times New Roman" w:hAnsi="Calibri" w:cs="Calibri"/>
          <w:i/>
          <w:iCs/>
          <w:color w:val="000000"/>
          <w:lang w:eastAsia="pt-BR"/>
        </w:rPr>
        <w:t>e Gestão 00001 (Tesouro)</w:t>
      </w:r>
      <w:r w:rsidRPr="00782F99">
        <w:rPr>
          <w:rFonts w:ascii="Calibri" w:eastAsia="Times New Roman" w:hAnsi="Calibri" w:cs="Calibri"/>
          <w:color w:val="000000"/>
          <w:lang w:eastAsia="pt-BR"/>
        </w:rPr>
        <w:t xml:space="preserve">; </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w:t>
      </w:r>
      <w:proofErr w:type="gramEnd"/>
      <w:r>
        <w:rPr>
          <w:rFonts w:ascii="Calibri" w:eastAsia="Times New Roman" w:hAnsi="Calibri" w:cs="Calibri"/>
          <w:color w:val="000000"/>
          <w:lang w:eastAsia="pt-BR"/>
        </w:rPr>
        <w:t xml:space="preserve"> </w:t>
      </w:r>
      <w:r w:rsidRPr="00782F99">
        <w:rPr>
          <w:rFonts w:ascii="Calibri" w:eastAsia="Times New Roman" w:hAnsi="Calibri" w:cs="Calibri"/>
          <w:color w:val="000000"/>
          <w:lang w:eastAsia="pt-BR"/>
        </w:rPr>
        <w:t>transferir os saldos remanescentes proporcionais à contrapartida aportada, para uma conta de livre movimentação de sua titularidade.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Nos casos de descumprimento do disposto na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15.1.1, </w:t>
      </w: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solicitará, à instituição financeira </w:t>
      </w:r>
      <w:proofErr w:type="spellStart"/>
      <w:r w:rsidRPr="00782F99">
        <w:rPr>
          <w:rFonts w:ascii="Calibri" w:eastAsia="Times New Roman" w:hAnsi="Calibri" w:cs="Calibri"/>
          <w:color w:val="000000"/>
          <w:lang w:eastAsia="pt-BR"/>
        </w:rPr>
        <w:t>albergante</w:t>
      </w:r>
      <w:proofErr w:type="spellEnd"/>
      <w:r w:rsidRPr="00782F99">
        <w:rPr>
          <w:rFonts w:ascii="Calibri" w:eastAsia="Times New Roman" w:hAnsi="Calibri" w:cs="Calibri"/>
          <w:color w:val="000000"/>
          <w:lang w:eastAsia="pt-BR"/>
        </w:rPr>
        <w:t xml:space="preserve"> da conta específica do instrumento, a imediata devolução dos saldos para a Conta Única do Tesouro Nacional, na forma indicada no inciso I da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15.1.1.</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Caso não tenha havido qualquer execução física ou financeira, deverão ser recolhidos à Conta Única do Tesouro Nacional, na forma indicada no inciso I da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15.1.1, os recursos recebidos e os respectivos rendimentos de aplicação financeira, sem a incidência de atualização e juros de mora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12.1.9 da Cláusula Décima Segunda.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Quando houver a rejeição total ou parcial da prestação de contas final pelos motivos relacionados na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14.1.31 primeira da Cláusula Décima Quarta, o CONCEDENTE deverá notificar o CONVENENTE para que, no prazo improrrogável de até 30 (trinta) dias, contados do recebimento da notificação, proceda à devolução dos recursos correspondentes ao valor rejeitado, corrigidos na forma da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12.1.9 da Cláusula Décima Segunda.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não devolução dos recursos de que trata 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15.4 ensejará o registro de impugnação das contas do Convênio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e instauração da TCE.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efetuará o registro do CONVENENTE, em cadastros de inadimplência, nas seguintes hipóteses: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após</w:t>
      </w:r>
      <w:proofErr w:type="gramEnd"/>
      <w:r w:rsidRPr="00782F99">
        <w:rPr>
          <w:rFonts w:ascii="Calibri" w:eastAsia="Times New Roman" w:hAnsi="Calibri" w:cs="Calibri"/>
          <w:color w:val="000000"/>
          <w:lang w:eastAsia="pt-BR"/>
        </w:rPr>
        <w:t xml:space="preserve"> o julgamento da tomada de contas especial ou de procedimento análogo pelo Tribunal de Contas da União, nas hipóteses de rejeição total ou parcial da prestação de contas; ou</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após</w:t>
      </w:r>
      <w:proofErr w:type="gramEnd"/>
      <w:r w:rsidRPr="00782F99">
        <w:rPr>
          <w:rFonts w:ascii="Calibri" w:eastAsia="Times New Roman" w:hAnsi="Calibri" w:cs="Calibri"/>
          <w:color w:val="000000"/>
          <w:lang w:eastAsia="pt-BR"/>
        </w:rPr>
        <w:t xml:space="preserve"> a notificação do CONVENENTE e o decurso do prazo previsto na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14.1.8 da Cláusula Décima Quarta, nas hipóteses de omissão na apresentação da prestação de contas, independentemente de instauração ou de julgamento da tomada de contas especial.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Após a rejeição total ou parcial das contas, o saldo referente à rejeição constará como impugnado e o CONVENENTE será cadastrado como inadimplente somente após o julgamento de que trata o inciso I da </w:t>
      </w:r>
      <w:proofErr w:type="spellStart"/>
      <w:r w:rsidRPr="00782F99">
        <w:rPr>
          <w:rFonts w:ascii="Calibri" w:eastAsia="Times New Roman" w:hAnsi="Calibri" w:cs="Calibri"/>
          <w:color w:val="000000"/>
          <w:lang w:eastAsia="pt-BR"/>
        </w:rPr>
        <w:t>Subcláusula</w:t>
      </w:r>
      <w:proofErr w:type="spellEnd"/>
      <w:r w:rsidRPr="00782F99">
        <w:rPr>
          <w:rFonts w:ascii="Calibri" w:eastAsia="Times New Roman" w:hAnsi="Calibri" w:cs="Calibri"/>
          <w:color w:val="000000"/>
          <w:lang w:eastAsia="pt-BR"/>
        </w:rPr>
        <w:t xml:space="preserve"> 15.6.</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Na hipótese de aplicação de ato normativo do Tribunal de Contas da União que autoriza a dispensa da Tomada de Contas Especial, a autoridade administrativa adotará medidas administrativas ao seu alcance, como o registro da inadimplência do CONVENENTE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e a inclusão nos cadastros de inadimplência, sem prejuízo de requerer ao órgão jurídico pertinente as medidas judiciais e extrajudiciais cabíveis, com vistas à obtenção do ressarcimento do débito apurado, inclusive o protesto, se for o caso.</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nona – DOS BENS REMANESCENTES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bens remanescentes adquiridos, produzidos ou transformados no âmbito deste Convênio serão de propriedade do CONVENENTE, observadas as disposições do Decreto nº 11.531, de 2023, e da Portaria Conjunta MGI/MF/CGU nº 33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Consideram-se bens remanescentes os equipamentos e materiais permanentes adquiridos, produzidos ou transformados com recursos dos instrumentos necessários à consecução do objeto, mas que não se incorporam a este.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 xml:space="preserve">O CONVENENTE deverá contabilizar e proceder à guarda dos bens remanescentes, bem como encaminhar manifestação </w:t>
      </w:r>
      <w:proofErr w:type="gramStart"/>
      <w:r w:rsidRPr="00782F99">
        <w:rPr>
          <w:rFonts w:ascii="Calibri" w:eastAsia="Times New Roman" w:hAnsi="Calibri" w:cs="Calibri"/>
          <w:color w:val="000000"/>
          <w:lang w:eastAsia="pt-BR"/>
        </w:rPr>
        <w:t>ao CONCEDENTE</w:t>
      </w:r>
      <w:proofErr w:type="gramEnd"/>
      <w:r w:rsidRPr="00782F99">
        <w:rPr>
          <w:rFonts w:ascii="Calibri" w:eastAsia="Times New Roman" w:hAnsi="Calibri" w:cs="Calibri"/>
          <w:color w:val="000000"/>
          <w:lang w:eastAsia="pt-BR"/>
        </w:rPr>
        <w:t xml:space="preserve"> com o compromisso de utilizá-los para assegurar a continuidade do programa governamental, devendo estarem claras as regras e diretrizes de utilização desses bens.</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sétima – DA DENÚNCIA E RESCISÃO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presente Convênio poderá ser:</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denunciado</w:t>
      </w:r>
      <w:proofErr w:type="gramEnd"/>
      <w:r w:rsidRPr="00782F99">
        <w:rPr>
          <w:rFonts w:ascii="Calibri" w:eastAsia="Times New Roman" w:hAnsi="Calibri" w:cs="Calibri"/>
          <w:color w:val="000000"/>
          <w:lang w:eastAsia="pt-BR"/>
        </w:rPr>
        <w:t xml:space="preserve"> a qualquer tempo, ficando os partícipes responsáveis somente pelas obrigações e auferindo as vantagens do tempo em que participaram voluntariamente da avença, vedada qualquer cláusula obrigatória de permanência ou sancionadora dos denunciantes;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rescindido</w:t>
      </w:r>
      <w:proofErr w:type="gramEnd"/>
      <w:r w:rsidRPr="00782F99">
        <w:rPr>
          <w:rFonts w:ascii="Calibri" w:eastAsia="Times New Roman" w:hAnsi="Calibri" w:cs="Calibri"/>
          <w:color w:val="000000"/>
          <w:lang w:eastAsia="pt-BR"/>
        </w:rPr>
        <w:t>, independente de prévia notificação ou interpelação judicial ou extrajudicial, nas seguintes hipóteses: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inadimplemento</w:t>
      </w:r>
      <w:proofErr w:type="gramEnd"/>
      <w:r w:rsidRPr="00782F99">
        <w:rPr>
          <w:rFonts w:ascii="Calibri" w:eastAsia="Times New Roman" w:hAnsi="Calibri" w:cs="Calibri"/>
          <w:color w:val="000000"/>
          <w:lang w:eastAsia="pt-BR"/>
        </w:rPr>
        <w:t xml:space="preserve"> de quaisquer das cláusulas pactuadas;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constatação</w:t>
      </w:r>
      <w:proofErr w:type="gramEnd"/>
      <w:r w:rsidRPr="00782F99">
        <w:rPr>
          <w:rFonts w:ascii="Calibri" w:eastAsia="Times New Roman" w:hAnsi="Calibri" w:cs="Calibri"/>
          <w:color w:val="000000"/>
          <w:lang w:eastAsia="pt-BR"/>
        </w:rPr>
        <w:t>, a qualquer tempo, de falsidade ou incorreção em qualquer documento apresentado;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verificação</w:t>
      </w:r>
      <w:proofErr w:type="gramEnd"/>
      <w:r w:rsidRPr="00782F99">
        <w:rPr>
          <w:rFonts w:ascii="Calibri" w:eastAsia="Times New Roman" w:hAnsi="Calibri" w:cs="Calibri"/>
          <w:color w:val="000000"/>
          <w:lang w:eastAsia="pt-BR"/>
        </w:rPr>
        <w:t xml:space="preserve"> da ocorrência de qualquer circunstância que enseje a instauração de Tomada de Contas Especial, observado o disposto nos artigos 106 e 107 da Portaria Conjunta MGI/MF/CGU nº 33, de 2023;</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extinto</w:t>
      </w:r>
      <w:proofErr w:type="gramEnd"/>
      <w:r w:rsidRPr="00782F99">
        <w:rPr>
          <w:rFonts w:ascii="Calibri" w:eastAsia="Times New Roman" w:hAnsi="Calibri" w:cs="Calibri"/>
          <w:color w:val="000000"/>
          <w:lang w:eastAsia="pt-BR"/>
        </w:rPr>
        <w:t>, quando não tiver ocorrido repasse de recursos e houver descumprimento das condições suspensivas, nos prazos estabelecidos no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CONDEDENTE registrará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e publicará no Diário Oficial da União a denúncia, rescisão ou extinção.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Quando da denúncia ou rescisão do instrumento, o CONVENENTE deverá:</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devolver</w:t>
      </w:r>
      <w:proofErr w:type="gramEnd"/>
      <w:r w:rsidRPr="00782F99">
        <w:rPr>
          <w:rFonts w:ascii="Calibri" w:eastAsia="Times New Roman" w:hAnsi="Calibri" w:cs="Calibri"/>
          <w:color w:val="000000"/>
          <w:lang w:eastAsia="pt-BR"/>
        </w:rPr>
        <w:t xml:space="preserve"> os saldos remanescentes, inclusive aqueles oriundos de rendimentos de aplicações financeiras, em até 30 (trinta) dias;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apresentar</w:t>
      </w:r>
      <w:proofErr w:type="gramEnd"/>
      <w:r w:rsidRPr="00782F99">
        <w:rPr>
          <w:rFonts w:ascii="Calibri" w:eastAsia="Times New Roman" w:hAnsi="Calibri" w:cs="Calibri"/>
          <w:color w:val="000000"/>
          <w:lang w:eastAsia="pt-BR"/>
        </w:rPr>
        <w:t xml:space="preserve"> a prestação de contas final em até 60 (sessenta) dias.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No prazo máximo de 60 (sessenta) dias, a contar da data do registro da denúncia ou rescisão do instrumento no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o CONCEDENTE providenciará o cancelamento dos saldos de empenho, independente do indicador de resultado primário.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 rescisão do Convênio decorrente de dano ao erário provocado por ato ilegal, ilegítimo ou antieconômico, enseja a instauração de Tomada de Contas Especial, de acordo com a legislação específica, exceto se houver a devolução dos recursos devidamente corrigidos, sem prejuízo, no último caso, da continuidade da apuração, por medidas administrativas próprias, quando identificadas outras irregularidades decorrentes do ato praticado.</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DÉCIMA oitava – DA PUBLICIDADE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A eficácia do presente Convênio fica condicionada à publicação do respectivo extrato no Diário Oficial da União, a qual deverá ser providenciada </w:t>
      </w:r>
      <w:proofErr w:type="gramStart"/>
      <w:r w:rsidRPr="00782F99">
        <w:rPr>
          <w:rFonts w:ascii="Calibri" w:eastAsia="Times New Roman" w:hAnsi="Calibri" w:cs="Calibri"/>
          <w:color w:val="000000"/>
          <w:lang w:eastAsia="pt-BR"/>
        </w:rPr>
        <w:t>pelo CONCEDENTE</w:t>
      </w:r>
      <w:proofErr w:type="gramEnd"/>
      <w:r w:rsidRPr="00782F99">
        <w:rPr>
          <w:rFonts w:ascii="Calibri" w:eastAsia="Times New Roman" w:hAnsi="Calibri" w:cs="Calibri"/>
          <w:color w:val="000000"/>
          <w:lang w:eastAsia="pt-BR"/>
        </w:rPr>
        <w:t xml:space="preserve"> no prazo de até 10 (dez) dias úteis a contar da respectiva assinatura.</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Será dada publicidade em sítio eletrônico específico denominado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aos atos de celebração, alteração, liberação de recursos, acompanhamento e fiscalização da execução e a prestação de contas do presente instrumento.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O CONCEDENTE</w:t>
      </w:r>
      <w:proofErr w:type="gramEnd"/>
      <w:r w:rsidRPr="00782F99">
        <w:rPr>
          <w:rFonts w:ascii="Calibri" w:eastAsia="Times New Roman" w:hAnsi="Calibri" w:cs="Calibri"/>
          <w:color w:val="000000"/>
          <w:lang w:eastAsia="pt-BR"/>
        </w:rPr>
        <w:t xml:space="preserve"> notificará a celebração deste Convênio, facultada a comunicação por meio eletrônico, à Câmara Municipal, </w:t>
      </w:r>
      <w:proofErr w:type="spellStart"/>
      <w:r w:rsidRPr="00782F99">
        <w:rPr>
          <w:rFonts w:ascii="Calibri" w:eastAsia="Times New Roman" w:hAnsi="Calibri" w:cs="Calibri"/>
          <w:color w:val="000000"/>
          <w:lang w:eastAsia="pt-BR"/>
        </w:rPr>
        <w:t>Assembleia</w:t>
      </w:r>
      <w:proofErr w:type="spellEnd"/>
      <w:r w:rsidRPr="00782F99">
        <w:rPr>
          <w:rFonts w:ascii="Calibri" w:eastAsia="Times New Roman" w:hAnsi="Calibri" w:cs="Calibri"/>
          <w:color w:val="000000"/>
          <w:lang w:eastAsia="pt-BR"/>
        </w:rPr>
        <w:t xml:space="preserve"> Legislativa ou Câmara Legislativa, conforme o </w:t>
      </w:r>
      <w:r w:rsidRPr="00782F99">
        <w:rPr>
          <w:rFonts w:ascii="Calibri" w:eastAsia="Times New Roman" w:hAnsi="Calibri" w:cs="Calibri"/>
          <w:color w:val="000000"/>
          <w:lang w:eastAsia="pt-BR"/>
        </w:rPr>
        <w:lastRenderedPageBreak/>
        <w:t>caso, no prazo de 10 (dez) dias contados da assinatura bem como da liberação dos recursos financeiros correspondentes, no prazo de 2 (dois) dias úteis contados da data da liberação, facultando-se a comunicação também por meio eletrônico.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 CONVENENTE obriga-se a:</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caso</w:t>
      </w:r>
      <w:proofErr w:type="gramEnd"/>
      <w:r w:rsidRPr="00782F99">
        <w:rPr>
          <w:rFonts w:ascii="Calibri" w:eastAsia="Times New Roman" w:hAnsi="Calibri" w:cs="Calibri"/>
          <w:color w:val="000000"/>
          <w:lang w:eastAsia="pt-BR"/>
        </w:rPr>
        <w:t xml:space="preserve"> seja município ou o Distrito Federal, a notificar os partidos políticos, os sindicatos de trabalhadores e as entidades empresariais, com sede no município, quando da liberação de recursos relativos ao presente Convênio, no prazo de até dois dias úteis, nos termos do art. 2º da Lei nº 9.452, de 1997, facultada a notificação por meio eletrônico;</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cientificar</w:t>
      </w:r>
      <w:proofErr w:type="gramEnd"/>
      <w:r w:rsidRPr="00782F99">
        <w:rPr>
          <w:rFonts w:ascii="Calibri" w:eastAsia="Times New Roman" w:hAnsi="Calibri" w:cs="Calibri"/>
          <w:color w:val="000000"/>
          <w:lang w:eastAsia="pt-BR"/>
        </w:rPr>
        <w:t xml:space="preserve"> da celebração deste Convênio o conselho local ou instância de controle social da área vinculada ao programa de governo que originou a transferência de recursos, quando houver;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disponibilizar</w:t>
      </w:r>
      <w:proofErr w:type="gramEnd"/>
      <w:r w:rsidRPr="00782F99">
        <w:rPr>
          <w:rFonts w:ascii="Calibri" w:eastAsia="Times New Roman" w:hAnsi="Calibri" w:cs="Calibri"/>
          <w:color w:val="000000"/>
          <w:lang w:eastAsia="pt-BR"/>
        </w:rPr>
        <w:t>, em seu sítio eletrônico na internet ou, na sua falta, em sua sede, em local de fácil visibilidade, consulta ao extrato deste Convênio, contendo, pelo menos, o objeto, a finalidade, os valores e as datas de liberação e detalhamento na aplicação dos recursos, bem como as contratações realizadas para a execução do objeto pactuado, ou inserir </w:t>
      </w:r>
      <w:r w:rsidRPr="00782F99">
        <w:rPr>
          <w:rFonts w:ascii="Calibri" w:eastAsia="Times New Roman" w:hAnsi="Calibri" w:cs="Calibri"/>
          <w:i/>
          <w:iCs/>
          <w:color w:val="000000"/>
          <w:lang w:eastAsia="pt-BR"/>
        </w:rPr>
        <w:t>link</w:t>
      </w:r>
      <w:r w:rsidRPr="00782F99">
        <w:rPr>
          <w:rFonts w:ascii="Calibri" w:eastAsia="Times New Roman" w:hAnsi="Calibri" w:cs="Calibri"/>
          <w:color w:val="000000"/>
          <w:lang w:eastAsia="pt-BR"/>
        </w:rPr>
        <w:t> em sua página eletrônica oficial que possibilite acesso direto ao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.br</w:t>
      </w:r>
      <w:r w:rsidRPr="00782F99">
        <w:rPr>
          <w:rFonts w:ascii="Calibri" w:eastAsia="Times New Roman" w:hAnsi="Calibri" w:cs="Calibri"/>
          <w:color w:val="000000"/>
          <w:lang w:eastAsia="pt-BR"/>
        </w:rPr>
        <w:t>.</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vigésima – DAS CONDIÇÕES GERAIS</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Acordam os partícipes, ainda, em estabelecer as seguintes condições:</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roofErr w:type="gramStart"/>
      <w:r w:rsidRPr="00782F99">
        <w:rPr>
          <w:rFonts w:ascii="Calibri" w:eastAsia="Times New Roman" w:hAnsi="Calibri" w:cs="Calibri"/>
          <w:color w:val="000000"/>
          <w:lang w:eastAsia="pt-BR"/>
        </w:rPr>
        <w:t>todas</w:t>
      </w:r>
      <w:proofErr w:type="gramEnd"/>
      <w:r w:rsidRPr="00782F99">
        <w:rPr>
          <w:rFonts w:ascii="Calibri" w:eastAsia="Times New Roman" w:hAnsi="Calibri" w:cs="Calibri"/>
          <w:color w:val="000000"/>
          <w:lang w:eastAsia="pt-BR"/>
        </w:rPr>
        <w:t xml:space="preserve"> as comunicações relativas a este Convênio serão consideradas como regularmente efetuadas quando realizadas por intermédio do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exceto quando a legislação regente tiver estabelecido forma especial;</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proofErr w:type="gramStart"/>
      <w:r w:rsidRPr="00782F99">
        <w:rPr>
          <w:rFonts w:ascii="Calibri" w:eastAsia="Times New Roman" w:hAnsi="Calibri" w:cs="Calibri"/>
          <w:color w:val="000000"/>
          <w:lang w:eastAsia="pt-BR"/>
        </w:rPr>
        <w:t>as</w:t>
      </w:r>
      <w:proofErr w:type="gramEnd"/>
      <w:r w:rsidRPr="00782F99">
        <w:rPr>
          <w:rFonts w:ascii="Calibri" w:eastAsia="Times New Roman" w:hAnsi="Calibri" w:cs="Calibri"/>
          <w:color w:val="000000"/>
          <w:lang w:eastAsia="pt-BR"/>
        </w:rPr>
        <w:t xml:space="preserve"> reuniões entre os representantes credenciados pelos partícipes, bem como quaisquer ocorrências que possam ter implicações neste Convênio, serão aceitas somente se registradas em ata ou relatórios circunstanciados; e</w:t>
      </w:r>
    </w:p>
    <w:p w:rsidR="00782F99" w:rsidRPr="00782F99" w:rsidRDefault="00782F99" w:rsidP="00782F99">
      <w:pPr>
        <w:spacing w:before="120" w:after="120" w:line="240" w:lineRule="auto"/>
        <w:ind w:left="180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As exigências que não puderem ser cumpridas por meio do </w:t>
      </w:r>
      <w:proofErr w:type="spellStart"/>
      <w:proofErr w:type="gram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w:t>
      </w:r>
      <w:proofErr w:type="spellStart"/>
      <w:proofErr w:type="gramEnd"/>
      <w:r w:rsidRPr="00782F99">
        <w:rPr>
          <w:rFonts w:ascii="Calibri" w:eastAsia="Times New Roman" w:hAnsi="Calibri" w:cs="Calibri"/>
          <w:i/>
          <w:iCs/>
          <w:color w:val="000000"/>
          <w:lang w:eastAsia="pt-BR"/>
        </w:rPr>
        <w:t>br</w:t>
      </w:r>
      <w:proofErr w:type="spellEnd"/>
      <w:r w:rsidRPr="00782F99">
        <w:rPr>
          <w:rFonts w:ascii="Calibri" w:eastAsia="Times New Roman" w:hAnsi="Calibri" w:cs="Calibri"/>
          <w:color w:val="000000"/>
          <w:lang w:eastAsia="pt-BR"/>
        </w:rPr>
        <w:t> deverão ser supridas através da regular instrução processual, sem prejuízo do posterior registro do ato no mesmo sistema </w:t>
      </w:r>
      <w:proofErr w:type="spellStart"/>
      <w:r w:rsidRPr="00782F99">
        <w:rPr>
          <w:rFonts w:ascii="Calibri" w:eastAsia="Times New Roman" w:hAnsi="Calibri" w:cs="Calibri"/>
          <w:i/>
          <w:iCs/>
          <w:color w:val="000000"/>
          <w:lang w:eastAsia="pt-BR"/>
        </w:rPr>
        <w:t>Transferegov</w:t>
      </w:r>
      <w:proofErr w:type="spellEnd"/>
      <w:r w:rsidRPr="00782F99">
        <w:rPr>
          <w:rFonts w:ascii="Calibri" w:eastAsia="Times New Roman" w:hAnsi="Calibri" w:cs="Calibri"/>
          <w:i/>
          <w:iCs/>
          <w:color w:val="000000"/>
          <w:lang w:eastAsia="pt-BR"/>
        </w:rPr>
        <w:t>.br</w:t>
      </w:r>
      <w:r w:rsidRPr="00782F99">
        <w:rPr>
          <w:rFonts w:ascii="Calibri" w:eastAsia="Times New Roman" w:hAnsi="Calibri" w:cs="Calibri"/>
          <w:color w:val="000000"/>
          <w:lang w:eastAsia="pt-BR"/>
        </w:rPr>
        <w:t>.</w:t>
      </w:r>
    </w:p>
    <w:p w:rsidR="00782F99" w:rsidRPr="00782F99" w:rsidRDefault="00782F99" w:rsidP="00782F99">
      <w:pPr>
        <w:shd w:val="clear" w:color="auto" w:fill="E6E6E6"/>
        <w:spacing w:before="120" w:after="120" w:line="240" w:lineRule="auto"/>
        <w:ind w:left="120" w:right="120"/>
        <w:jc w:val="both"/>
        <w:rPr>
          <w:rFonts w:ascii="Calibri" w:eastAsia="Times New Roman" w:hAnsi="Calibri" w:cs="Calibri"/>
          <w:b/>
          <w:bCs/>
          <w:caps/>
          <w:color w:val="000000"/>
          <w:lang w:eastAsia="pt-BR"/>
        </w:rPr>
      </w:pPr>
      <w:r w:rsidRPr="00782F99">
        <w:rPr>
          <w:rFonts w:ascii="Calibri" w:eastAsia="Times New Roman" w:hAnsi="Calibri" w:cs="Calibri"/>
          <w:b/>
          <w:bCs/>
          <w:caps/>
          <w:color w:val="000000"/>
          <w:lang w:eastAsia="pt-BR"/>
        </w:rPr>
        <w:t>CLÁUSULA VIGÉSIMA PRIMEIRA – DA CONCILIAÇÃO E DO FORO</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Os partícipes comprometem-se a submeter eventuais controvérsias, decorrentes do presente ajuste, à tentativa de conciliação e mediação administrativa perante a Câmara de Mediação e de Conciliação da Administração Pública Federal, da Advocacia-Geral da União, nos termos do art. 37 da Lei nº 13.140, de 2015, do art. 11 da Medida Provisória nº 2.180-35, de 24 de agosto de 2001, e do art. 41, inciso III, alínea “b” do Anexo I ao Decreto nº 11.328, de 1º de janeiro de 2023.</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xml:space="preserve">Não logrando êxito a conciliação, será competente para dirimir as questões decorrentes deste Convênio, o foro da Justiça Federal, Seção Judiciária de Porto Alegre, na cidade de Porto Alegre, com exclusão de qualquer outro, por mais privilegiado que </w:t>
      </w:r>
      <w:proofErr w:type="gramStart"/>
      <w:r w:rsidRPr="00782F99">
        <w:rPr>
          <w:rFonts w:ascii="Calibri" w:eastAsia="Times New Roman" w:hAnsi="Calibri" w:cs="Calibri"/>
          <w:color w:val="000000"/>
          <w:lang w:eastAsia="pt-BR"/>
        </w:rPr>
        <w:t>seja,</w:t>
      </w:r>
      <w:proofErr w:type="gramEnd"/>
      <w:r w:rsidRPr="00782F99">
        <w:rPr>
          <w:rFonts w:ascii="Calibri" w:eastAsia="Times New Roman" w:hAnsi="Calibri" w:cs="Calibri"/>
          <w:color w:val="000000"/>
          <w:lang w:eastAsia="pt-BR"/>
        </w:rPr>
        <w:t xml:space="preserve"> por força do inciso I do art. 109 da Constituição Federal.</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lastRenderedPageBreak/>
        <w:t>E, por assim estarem plenamente de acordo, os partícipes obrigam-se ao total e irrenunciável cumprimento dos termos do presente instrumento, o qual lido e achado conforme, foram assinados eletronicamente pelos partícipes, para que produza seus jurídicos e legais efeitos, em Juízo ou fora dele.</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before="120" w:after="120" w:line="240" w:lineRule="auto"/>
        <w:ind w:left="120" w:right="120"/>
        <w:jc w:val="both"/>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b/>
          <w:bCs/>
          <w:color w:val="000000"/>
          <w:lang w:eastAsia="pt-BR"/>
        </w:rPr>
        <w:t>NELSON JOSÉ GRASSELLI</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Superintendente Regional</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INCRA/RS</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b/>
          <w:bCs/>
          <w:color w:val="000000"/>
          <w:lang w:eastAsia="pt-BR"/>
        </w:rPr>
        <w:t>LUCAS GONCALVES MENEZES</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Prefeito Municipal</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São Gabriel/RS</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after="0" w:line="240" w:lineRule="auto"/>
        <w:ind w:left="60" w:right="60"/>
        <w:jc w:val="center"/>
        <w:rPr>
          <w:rFonts w:ascii="Calibri" w:eastAsia="Times New Roman" w:hAnsi="Calibri" w:cs="Calibri"/>
          <w:color w:val="000000"/>
          <w:lang w:eastAsia="pt-BR"/>
        </w:rPr>
      </w:pPr>
      <w:r w:rsidRPr="00782F99">
        <w:rPr>
          <w:rFonts w:ascii="Calibri" w:eastAsia="Times New Roman" w:hAnsi="Calibri" w:cs="Calibri"/>
          <w:color w:val="000000"/>
          <w:lang w:eastAsia="pt-BR"/>
        </w:rPr>
        <w:t> </w:t>
      </w:r>
    </w:p>
    <w:p w:rsidR="00782F99" w:rsidRPr="00782F99" w:rsidRDefault="00782F99" w:rsidP="00782F99">
      <w:pPr>
        <w:spacing w:after="60" w:line="240" w:lineRule="auto"/>
        <w:rPr>
          <w:rFonts w:ascii="Times New Roman" w:eastAsia="Times New Roman" w:hAnsi="Times New Roman" w:cs="Times New Roman"/>
          <w:color w:val="000000"/>
          <w:lang w:eastAsia="pt-BR"/>
        </w:rPr>
      </w:pPr>
      <w:r w:rsidRPr="00782F99">
        <w:rPr>
          <w:rFonts w:ascii="Times New Roman" w:eastAsia="Times New Roman" w:hAnsi="Times New Roman" w:cs="Times New Roman"/>
          <w:color w:val="000000"/>
          <w:lang w:eastAsia="pt-BR"/>
        </w:rPr>
        <w:pict>
          <v:rect id="_x0000_i1025"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81"/>
        <w:gridCol w:w="8513"/>
      </w:tblGrid>
      <w:tr w:rsidR="00782F99" w:rsidRPr="00782F99" w:rsidTr="00782F99">
        <w:trPr>
          <w:tblCellSpacing w:w="15" w:type="dxa"/>
        </w:trPr>
        <w:tc>
          <w:tcPr>
            <w:tcW w:w="0" w:type="auto"/>
            <w:vAlign w:val="center"/>
            <w:hideMark/>
          </w:tcPr>
          <w:p w:rsidR="00782F99" w:rsidRPr="00782F99" w:rsidRDefault="00782F99" w:rsidP="00782F99">
            <w:pPr>
              <w:spacing w:after="0" w:line="240" w:lineRule="auto"/>
              <w:rPr>
                <w:rFonts w:ascii="Times New Roman" w:eastAsia="Times New Roman" w:hAnsi="Times New Roman" w:cs="Times New Roman"/>
                <w:lang w:eastAsia="pt-BR"/>
              </w:rPr>
            </w:pPr>
          </w:p>
        </w:tc>
        <w:tc>
          <w:tcPr>
            <w:tcW w:w="0" w:type="auto"/>
            <w:vAlign w:val="center"/>
            <w:hideMark/>
          </w:tcPr>
          <w:p w:rsidR="00782F99" w:rsidRPr="00782F99" w:rsidRDefault="00782F99" w:rsidP="00782F99">
            <w:pPr>
              <w:spacing w:after="0" w:line="240" w:lineRule="auto"/>
              <w:rPr>
                <w:rFonts w:ascii="Calibri" w:eastAsia="Times New Roman" w:hAnsi="Calibri" w:cs="Calibri"/>
                <w:lang w:eastAsia="pt-BR"/>
              </w:rPr>
            </w:pPr>
            <w:r w:rsidRPr="00782F99">
              <w:rPr>
                <w:rFonts w:ascii="Calibri" w:eastAsia="Times New Roman" w:hAnsi="Calibri" w:cs="Calibri"/>
                <w:lang w:eastAsia="pt-BR"/>
              </w:rPr>
              <w:t>Documento assinado eletronicamente por </w:t>
            </w:r>
            <w:r w:rsidRPr="00782F99">
              <w:rPr>
                <w:rFonts w:ascii="Calibri" w:eastAsia="Times New Roman" w:hAnsi="Calibri" w:cs="Calibri"/>
                <w:b/>
                <w:bCs/>
                <w:lang w:eastAsia="pt-BR"/>
              </w:rPr>
              <w:t>LUCAS GONÇALVES MENEZES</w:t>
            </w:r>
            <w:r w:rsidRPr="00782F99">
              <w:rPr>
                <w:rFonts w:ascii="Calibri" w:eastAsia="Times New Roman" w:hAnsi="Calibri" w:cs="Calibri"/>
                <w:lang w:eastAsia="pt-BR"/>
              </w:rPr>
              <w:t>, </w:t>
            </w:r>
            <w:r w:rsidRPr="00782F99">
              <w:rPr>
                <w:rFonts w:ascii="Calibri" w:eastAsia="Times New Roman" w:hAnsi="Calibri" w:cs="Calibri"/>
                <w:b/>
                <w:bCs/>
                <w:lang w:eastAsia="pt-BR"/>
              </w:rPr>
              <w:t>Prefeito Municipal</w:t>
            </w:r>
            <w:r w:rsidRPr="00782F99">
              <w:rPr>
                <w:rFonts w:ascii="Calibri" w:eastAsia="Times New Roman" w:hAnsi="Calibri" w:cs="Calibri"/>
                <w:lang w:eastAsia="pt-BR"/>
              </w:rPr>
              <w:t xml:space="preserve">, em 28/12/2023, às </w:t>
            </w:r>
            <w:proofErr w:type="gramStart"/>
            <w:r w:rsidRPr="00782F99">
              <w:rPr>
                <w:rFonts w:ascii="Calibri" w:eastAsia="Times New Roman" w:hAnsi="Calibri" w:cs="Calibri"/>
                <w:lang w:eastAsia="pt-BR"/>
              </w:rPr>
              <w:t>08:25</w:t>
            </w:r>
            <w:proofErr w:type="gramEnd"/>
            <w:r w:rsidRPr="00782F99">
              <w:rPr>
                <w:rFonts w:ascii="Calibri" w:eastAsia="Times New Roman" w:hAnsi="Calibri" w:cs="Calibri"/>
                <w:lang w:eastAsia="pt-BR"/>
              </w:rPr>
              <w:t>, conforme horário oficial de Brasília, com fundamento no art. 6º, § 1º, do </w:t>
            </w:r>
            <w:hyperlink r:id="rId5" w:tgtFrame="_blank" w:tooltip="Acesse o Decreto" w:history="1">
              <w:r w:rsidRPr="00782F99">
                <w:rPr>
                  <w:rFonts w:ascii="Calibri" w:eastAsia="Times New Roman" w:hAnsi="Calibri" w:cs="Calibri"/>
                  <w:color w:val="0000FF"/>
                  <w:u w:val="single"/>
                  <w:lang w:eastAsia="pt-BR"/>
                </w:rPr>
                <w:t>Decreto nº 8.539, de 8 de outubro de 2015</w:t>
              </w:r>
            </w:hyperlink>
            <w:r w:rsidRPr="00782F99">
              <w:rPr>
                <w:rFonts w:ascii="Calibri" w:eastAsia="Times New Roman" w:hAnsi="Calibri" w:cs="Calibri"/>
                <w:lang w:eastAsia="pt-BR"/>
              </w:rPr>
              <w:t>.</w:t>
            </w:r>
          </w:p>
        </w:tc>
      </w:tr>
    </w:tbl>
    <w:p w:rsidR="00782F99" w:rsidRPr="00782F99" w:rsidRDefault="00782F99" w:rsidP="00782F99">
      <w:pPr>
        <w:spacing w:after="60" w:line="240" w:lineRule="auto"/>
        <w:rPr>
          <w:rFonts w:ascii="Times New Roman" w:eastAsia="Times New Roman" w:hAnsi="Times New Roman" w:cs="Times New Roman"/>
          <w:color w:val="000000"/>
          <w:lang w:eastAsia="pt-BR"/>
        </w:rPr>
      </w:pPr>
      <w:r w:rsidRPr="00782F99">
        <w:rPr>
          <w:rFonts w:ascii="Times New Roman" w:eastAsia="Times New Roman" w:hAnsi="Times New Roman" w:cs="Times New Roman"/>
          <w:color w:val="000000"/>
          <w:lang w:eastAsia="pt-BR"/>
        </w:rPr>
        <w:pict>
          <v:rect id="_x0000_i1026"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81"/>
        <w:gridCol w:w="8513"/>
      </w:tblGrid>
      <w:tr w:rsidR="00782F99" w:rsidRPr="00782F99" w:rsidTr="00782F99">
        <w:trPr>
          <w:tblCellSpacing w:w="15" w:type="dxa"/>
        </w:trPr>
        <w:tc>
          <w:tcPr>
            <w:tcW w:w="0" w:type="auto"/>
            <w:vAlign w:val="center"/>
            <w:hideMark/>
          </w:tcPr>
          <w:p w:rsidR="00782F99" w:rsidRPr="00782F99" w:rsidRDefault="00782F99" w:rsidP="00782F99">
            <w:pPr>
              <w:spacing w:after="0" w:line="240" w:lineRule="auto"/>
              <w:rPr>
                <w:rFonts w:ascii="Times New Roman" w:eastAsia="Times New Roman" w:hAnsi="Times New Roman" w:cs="Times New Roman"/>
                <w:lang w:eastAsia="pt-BR"/>
              </w:rPr>
            </w:pPr>
          </w:p>
        </w:tc>
        <w:tc>
          <w:tcPr>
            <w:tcW w:w="0" w:type="auto"/>
            <w:vAlign w:val="center"/>
            <w:hideMark/>
          </w:tcPr>
          <w:p w:rsidR="00782F99" w:rsidRPr="00782F99" w:rsidRDefault="00782F99" w:rsidP="00782F99">
            <w:pPr>
              <w:spacing w:after="0" w:line="240" w:lineRule="auto"/>
              <w:rPr>
                <w:rFonts w:ascii="Calibri" w:eastAsia="Times New Roman" w:hAnsi="Calibri" w:cs="Calibri"/>
                <w:lang w:eastAsia="pt-BR"/>
              </w:rPr>
            </w:pPr>
            <w:r w:rsidRPr="00782F99">
              <w:rPr>
                <w:rFonts w:ascii="Calibri" w:eastAsia="Times New Roman" w:hAnsi="Calibri" w:cs="Calibri"/>
                <w:lang w:eastAsia="pt-BR"/>
              </w:rPr>
              <w:t>Documento assinado eletronicamente por </w:t>
            </w:r>
            <w:r w:rsidRPr="00782F99">
              <w:rPr>
                <w:rFonts w:ascii="Calibri" w:eastAsia="Times New Roman" w:hAnsi="Calibri" w:cs="Calibri"/>
                <w:b/>
                <w:bCs/>
                <w:lang w:eastAsia="pt-BR"/>
              </w:rPr>
              <w:t xml:space="preserve">Nelson Jose </w:t>
            </w:r>
            <w:proofErr w:type="spellStart"/>
            <w:r w:rsidRPr="00782F99">
              <w:rPr>
                <w:rFonts w:ascii="Calibri" w:eastAsia="Times New Roman" w:hAnsi="Calibri" w:cs="Calibri"/>
                <w:b/>
                <w:bCs/>
                <w:lang w:eastAsia="pt-BR"/>
              </w:rPr>
              <w:t>Grasselli</w:t>
            </w:r>
            <w:proofErr w:type="spellEnd"/>
            <w:r w:rsidRPr="00782F99">
              <w:rPr>
                <w:rFonts w:ascii="Calibri" w:eastAsia="Times New Roman" w:hAnsi="Calibri" w:cs="Calibri"/>
                <w:lang w:eastAsia="pt-BR"/>
              </w:rPr>
              <w:t>, </w:t>
            </w:r>
            <w:r w:rsidRPr="00782F99">
              <w:rPr>
                <w:rFonts w:ascii="Calibri" w:eastAsia="Times New Roman" w:hAnsi="Calibri" w:cs="Calibri"/>
                <w:b/>
                <w:bCs/>
                <w:lang w:eastAsia="pt-BR"/>
              </w:rPr>
              <w:t>Superintendente</w:t>
            </w:r>
            <w:r w:rsidRPr="00782F99">
              <w:rPr>
                <w:rFonts w:ascii="Calibri" w:eastAsia="Times New Roman" w:hAnsi="Calibri" w:cs="Calibri"/>
                <w:lang w:eastAsia="pt-BR"/>
              </w:rPr>
              <w:t xml:space="preserve">, em 29/12/2023, às </w:t>
            </w:r>
            <w:proofErr w:type="gramStart"/>
            <w:r w:rsidRPr="00782F99">
              <w:rPr>
                <w:rFonts w:ascii="Calibri" w:eastAsia="Times New Roman" w:hAnsi="Calibri" w:cs="Calibri"/>
                <w:lang w:eastAsia="pt-BR"/>
              </w:rPr>
              <w:t>10:17</w:t>
            </w:r>
            <w:proofErr w:type="gramEnd"/>
            <w:r w:rsidRPr="00782F99">
              <w:rPr>
                <w:rFonts w:ascii="Calibri" w:eastAsia="Times New Roman" w:hAnsi="Calibri" w:cs="Calibri"/>
                <w:lang w:eastAsia="pt-BR"/>
              </w:rPr>
              <w:t>, conforme horário oficial de Brasília, com fundamento no art. 6º, § 1º, do </w:t>
            </w:r>
            <w:hyperlink r:id="rId6" w:tgtFrame="_blank" w:tooltip="Acesse o Decreto" w:history="1">
              <w:r w:rsidRPr="00782F99">
                <w:rPr>
                  <w:rFonts w:ascii="Calibri" w:eastAsia="Times New Roman" w:hAnsi="Calibri" w:cs="Calibri"/>
                  <w:color w:val="0000FF"/>
                  <w:u w:val="single"/>
                  <w:lang w:eastAsia="pt-BR"/>
                </w:rPr>
                <w:t>Decreto nº 8.539, de 8 de outubro de 2015</w:t>
              </w:r>
            </w:hyperlink>
            <w:r w:rsidRPr="00782F99">
              <w:rPr>
                <w:rFonts w:ascii="Calibri" w:eastAsia="Times New Roman" w:hAnsi="Calibri" w:cs="Calibri"/>
                <w:lang w:eastAsia="pt-BR"/>
              </w:rPr>
              <w:t>.</w:t>
            </w:r>
          </w:p>
        </w:tc>
      </w:tr>
    </w:tbl>
    <w:p w:rsidR="00782F99" w:rsidRPr="00782F99" w:rsidRDefault="00782F99" w:rsidP="00782F99">
      <w:pPr>
        <w:spacing w:after="60" w:line="240" w:lineRule="auto"/>
        <w:rPr>
          <w:rFonts w:ascii="Times New Roman" w:eastAsia="Times New Roman" w:hAnsi="Times New Roman" w:cs="Times New Roman"/>
          <w:color w:val="000000"/>
          <w:lang w:eastAsia="pt-BR"/>
        </w:rPr>
      </w:pPr>
      <w:r w:rsidRPr="00782F99">
        <w:rPr>
          <w:rFonts w:ascii="Times New Roman" w:eastAsia="Times New Roman" w:hAnsi="Times New Roman" w:cs="Times New Roman"/>
          <w:color w:val="000000"/>
          <w:lang w:eastAsia="pt-BR"/>
        </w:rPr>
        <w:pict>
          <v:rect id="_x0000_i1027" style="width:0;height:1.5pt" o:hralign="center" o:hrstd="t" o:hr="t" fillcolor="#a0a0a0" stroked="f"/>
        </w:pict>
      </w:r>
    </w:p>
    <w:tbl>
      <w:tblPr>
        <w:tblW w:w="0" w:type="auto"/>
        <w:tblCellSpacing w:w="15" w:type="dxa"/>
        <w:tblCellMar>
          <w:top w:w="15" w:type="dxa"/>
          <w:left w:w="15" w:type="dxa"/>
          <w:bottom w:w="15" w:type="dxa"/>
          <w:right w:w="15" w:type="dxa"/>
        </w:tblCellMar>
        <w:tblLook w:val="04A0"/>
      </w:tblPr>
      <w:tblGrid>
        <w:gridCol w:w="80"/>
        <w:gridCol w:w="8514"/>
      </w:tblGrid>
      <w:tr w:rsidR="00782F99" w:rsidRPr="00782F99" w:rsidTr="00782F99">
        <w:trPr>
          <w:tblCellSpacing w:w="15" w:type="dxa"/>
        </w:trPr>
        <w:tc>
          <w:tcPr>
            <w:tcW w:w="0" w:type="auto"/>
            <w:vAlign w:val="center"/>
            <w:hideMark/>
          </w:tcPr>
          <w:p w:rsidR="00782F99" w:rsidRPr="00782F99" w:rsidRDefault="00782F99" w:rsidP="00782F99">
            <w:pPr>
              <w:spacing w:after="0" w:line="240" w:lineRule="auto"/>
              <w:rPr>
                <w:rFonts w:ascii="Times New Roman" w:eastAsia="Times New Roman" w:hAnsi="Times New Roman" w:cs="Times New Roman"/>
                <w:lang w:eastAsia="pt-BR"/>
              </w:rPr>
            </w:pPr>
          </w:p>
        </w:tc>
        <w:tc>
          <w:tcPr>
            <w:tcW w:w="0" w:type="auto"/>
            <w:vAlign w:val="center"/>
            <w:hideMark/>
          </w:tcPr>
          <w:p w:rsidR="00782F99" w:rsidRPr="00782F99" w:rsidRDefault="00782F99" w:rsidP="00782F99">
            <w:pPr>
              <w:spacing w:after="0" w:line="240" w:lineRule="auto"/>
              <w:rPr>
                <w:rFonts w:ascii="Calibri" w:eastAsia="Times New Roman" w:hAnsi="Calibri" w:cs="Calibri"/>
                <w:lang w:eastAsia="pt-BR"/>
              </w:rPr>
            </w:pPr>
            <w:r w:rsidRPr="00782F99">
              <w:rPr>
                <w:rFonts w:ascii="Calibri" w:eastAsia="Times New Roman" w:hAnsi="Calibri" w:cs="Calibri"/>
                <w:lang w:eastAsia="pt-BR"/>
              </w:rPr>
              <w:t>A autenticidade deste documento pode ser conferida no site </w:t>
            </w:r>
            <w:hyperlink r:id="rId7" w:tgtFrame="_blank" w:tooltip="Página de Autenticidade de Documentos" w:history="1">
              <w:r w:rsidRPr="00782F99">
                <w:rPr>
                  <w:rFonts w:ascii="Calibri" w:eastAsia="Times New Roman" w:hAnsi="Calibri" w:cs="Calibri"/>
                  <w:color w:val="0000FF"/>
                  <w:u w:val="single"/>
                  <w:lang w:eastAsia="pt-BR"/>
                </w:rPr>
                <w:t>https://sei.incra.gov.br/sei/controlador_externo.php?acao=documento_conferir&amp;id_orgao_acesso_externo=0</w:t>
              </w:r>
            </w:hyperlink>
            <w:r w:rsidRPr="00782F99">
              <w:rPr>
                <w:rFonts w:ascii="Calibri" w:eastAsia="Times New Roman" w:hAnsi="Calibri" w:cs="Calibri"/>
                <w:lang w:eastAsia="pt-BR"/>
              </w:rPr>
              <w:t>, informando o código verificador </w:t>
            </w:r>
            <w:r w:rsidRPr="00782F99">
              <w:rPr>
                <w:rFonts w:ascii="Calibri" w:eastAsia="Times New Roman" w:hAnsi="Calibri" w:cs="Calibri"/>
                <w:b/>
                <w:bCs/>
                <w:lang w:eastAsia="pt-BR"/>
              </w:rPr>
              <w:t>18763664</w:t>
            </w:r>
            <w:r w:rsidRPr="00782F99">
              <w:rPr>
                <w:rFonts w:ascii="Calibri" w:eastAsia="Times New Roman" w:hAnsi="Calibri" w:cs="Calibri"/>
                <w:lang w:eastAsia="pt-BR"/>
              </w:rPr>
              <w:t> e o código CRC </w:t>
            </w:r>
            <w:r w:rsidRPr="00782F99">
              <w:rPr>
                <w:rFonts w:ascii="Calibri" w:eastAsia="Times New Roman" w:hAnsi="Calibri" w:cs="Calibri"/>
                <w:b/>
                <w:bCs/>
                <w:lang w:eastAsia="pt-BR"/>
              </w:rPr>
              <w:t>E344D151</w:t>
            </w:r>
            <w:r w:rsidRPr="00782F99">
              <w:rPr>
                <w:rFonts w:ascii="Calibri" w:eastAsia="Times New Roman" w:hAnsi="Calibri" w:cs="Calibri"/>
                <w:lang w:eastAsia="pt-BR"/>
              </w:rPr>
              <w:t>.</w:t>
            </w:r>
          </w:p>
        </w:tc>
      </w:tr>
    </w:tbl>
    <w:p w:rsidR="00782F99" w:rsidRPr="00782F99" w:rsidRDefault="00782F99" w:rsidP="00782F99">
      <w:pPr>
        <w:spacing w:before="15" w:after="15" w:line="240" w:lineRule="auto"/>
        <w:rPr>
          <w:rFonts w:ascii="Times New Roman" w:eastAsia="Times New Roman" w:hAnsi="Times New Roman" w:cs="Times New Roman"/>
          <w:color w:val="000000"/>
          <w:lang w:eastAsia="pt-BR"/>
        </w:rPr>
      </w:pPr>
      <w:r w:rsidRPr="00782F99">
        <w:rPr>
          <w:rFonts w:ascii="Times New Roman" w:eastAsia="Times New Roman" w:hAnsi="Times New Roman" w:cs="Times New Roman"/>
          <w:color w:val="000000"/>
          <w:lang w:eastAsia="pt-BR"/>
        </w:rPr>
        <w:pict>
          <v:rect id="_x0000_i1028" style="width:0;height:1.5pt" o:hralign="center" o:hrstd="t" o:hr="t" fillcolor="#a0a0a0" stroked="f"/>
        </w:pict>
      </w:r>
    </w:p>
    <w:p w:rsidR="00782F99" w:rsidRPr="00782F99" w:rsidRDefault="00782F99" w:rsidP="00782F99">
      <w:pPr>
        <w:spacing w:before="15" w:after="15" w:line="240" w:lineRule="auto"/>
        <w:rPr>
          <w:rFonts w:ascii="Times New Roman" w:eastAsia="Times New Roman" w:hAnsi="Times New Roman" w:cs="Times New Roman"/>
          <w:color w:val="000000"/>
          <w:lang w:eastAsia="pt-BR"/>
        </w:rPr>
      </w:pPr>
    </w:p>
    <w:p w:rsidR="00782F99" w:rsidRPr="00782F99" w:rsidRDefault="00782F99" w:rsidP="00782F99">
      <w:pPr>
        <w:spacing w:before="100" w:beforeAutospacing="1" w:after="100" w:afterAutospacing="1" w:line="240" w:lineRule="auto"/>
        <w:rPr>
          <w:rFonts w:ascii="Times New Roman" w:eastAsia="Times New Roman" w:hAnsi="Times New Roman" w:cs="Times New Roman"/>
          <w:color w:val="000000"/>
          <w:lang w:eastAsia="pt-BR"/>
        </w:rPr>
      </w:pPr>
      <w:r w:rsidRPr="00782F99">
        <w:rPr>
          <w:rFonts w:ascii="Times New Roman" w:eastAsia="Times New Roman" w:hAnsi="Times New Roman" w:cs="Times New Roman"/>
          <w:color w:val="000000"/>
          <w:lang w:eastAsia="pt-BR"/>
        </w:rPr>
        <w:t> </w:t>
      </w:r>
    </w:p>
    <w:p w:rsidR="00336273" w:rsidRDefault="00336273"/>
    <w:sectPr w:rsidR="00336273" w:rsidSect="00782F99">
      <w:pgSz w:w="11906" w:h="16838"/>
      <w:pgMar w:top="1418"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2F99"/>
    <w:rsid w:val="00336273"/>
    <w:rsid w:val="00782F99"/>
    <w:rsid w:val="00F56E2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27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82F99"/>
    <w:rPr>
      <w:b/>
      <w:bCs/>
    </w:rPr>
  </w:style>
  <w:style w:type="paragraph" w:customStyle="1" w:styleId="tabelatextocentralizado">
    <w:name w:val="tabela_texto_centralizado"/>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maiusculas">
    <w:name w:val="texto_justificado_maiusculas"/>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782F99"/>
    <w:rPr>
      <w:i/>
      <w:iCs/>
    </w:rPr>
  </w:style>
  <w:style w:type="paragraph" w:customStyle="1" w:styleId="itemincisoromano">
    <w:name w:val="item_inciso_romano"/>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782F9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782F99"/>
    <w:rPr>
      <w:color w:val="0000FF"/>
      <w:u w:val="single"/>
    </w:rPr>
  </w:style>
  <w:style w:type="paragraph" w:styleId="Textodebalo">
    <w:name w:val="Balloon Text"/>
    <w:basedOn w:val="Normal"/>
    <w:link w:val="TextodebaloChar"/>
    <w:uiPriority w:val="99"/>
    <w:semiHidden/>
    <w:unhideWhenUsed/>
    <w:rsid w:val="00782F9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2F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1633494">
      <w:bodyDiv w:val="1"/>
      <w:marLeft w:val="0"/>
      <w:marRight w:val="0"/>
      <w:marTop w:val="0"/>
      <w:marBottom w:val="0"/>
      <w:divBdr>
        <w:top w:val="none" w:sz="0" w:space="0" w:color="auto"/>
        <w:left w:val="none" w:sz="0" w:space="0" w:color="auto"/>
        <w:bottom w:val="none" w:sz="0" w:space="0" w:color="auto"/>
        <w:right w:val="none" w:sz="0" w:space="0" w:color="auto"/>
      </w:divBdr>
      <w:divsChild>
        <w:div w:id="188155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ei.incra.gov.br/sei/controlador_externo.php?acao=documento_conferir&amp;id_orgao_acesso_externo=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_Ato2015-2018/2015/Decreto/D8539.htm" TargetMode="External"/><Relationship Id="rId5" Type="http://schemas.openxmlformats.org/officeDocument/2006/relationships/hyperlink" Target="http://www.planalto.gov.br/ccivil_03/_Ato2015-2018/2015/Decreto/D8539.ht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25</Pages>
  <Words>11193</Words>
  <Characters>60444</Characters>
  <Application>Microsoft Office Word</Application>
  <DocSecurity>0</DocSecurity>
  <Lines>503</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cp:revision>
  <cp:lastPrinted>2025-05-07T12:03:00Z</cp:lastPrinted>
  <dcterms:created xsi:type="dcterms:W3CDTF">2025-05-07T11:54:00Z</dcterms:created>
  <dcterms:modified xsi:type="dcterms:W3CDTF">2025-05-07T12:05:00Z</dcterms:modified>
</cp:coreProperties>
</file>